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A5AD60">
      <w:pPr>
        <w:jc w:val="center"/>
        <w:rPr>
          <w:rFonts w:ascii="宋体" w:hAnsi="宋体"/>
          <w:sz w:val="32"/>
          <w:szCs w:val="32"/>
        </w:rPr>
      </w:pPr>
      <w:r>
        <w:rPr>
          <w:rFonts w:hint="eastAsia" w:ascii="宋体" w:hAnsi="宋体" w:cs="宋体"/>
          <w:b/>
          <w:bCs/>
          <w:color w:val="000000"/>
          <w:kern w:val="0"/>
          <w:sz w:val="32"/>
          <w:szCs w:val="32"/>
          <w:lang w:val="en-US" w:eastAsia="zh-CN" w:bidi="ar"/>
        </w:rPr>
        <w:t>三秦智医助理系统及陕西省医疗机构信息互通互享数据采集项目接口改造及开发服务  项目合同</w:t>
      </w:r>
    </w:p>
    <w:p w14:paraId="7DF69B8C">
      <w:pPr>
        <w:keepNext w:val="0"/>
        <w:keepLines w:val="0"/>
        <w:widowControl/>
        <w:suppressLineNumbers w:val="0"/>
        <w:jc w:val="center"/>
        <w:rPr>
          <w:rFonts w:hint="eastAsia" w:ascii="宋体" w:hAnsi="宋体"/>
          <w:b/>
          <w:sz w:val="22"/>
          <w:szCs w:val="22"/>
          <w:lang w:val="en-US" w:eastAsia="zh-CN"/>
        </w:rPr>
      </w:pPr>
      <w:r>
        <w:rPr>
          <w:rFonts w:hint="eastAsia" w:ascii="宋体" w:hAnsi="宋体"/>
          <w:b/>
          <w:sz w:val="22"/>
          <w:szCs w:val="22"/>
          <w:lang w:val="en-US" w:eastAsia="zh-CN"/>
        </w:rPr>
        <w:t xml:space="preserve">                                        </w:t>
      </w:r>
    </w:p>
    <w:p w14:paraId="4932152F">
      <w:pPr>
        <w:keepNext w:val="0"/>
        <w:keepLines w:val="0"/>
        <w:widowControl/>
        <w:suppressLineNumbers w:val="0"/>
        <w:jc w:val="center"/>
        <w:rPr>
          <w:rFonts w:hint="eastAsia" w:ascii="宋体" w:hAnsi="宋体" w:eastAsia="宋体" w:cs="宋体"/>
          <w:sz w:val="24"/>
          <w:szCs w:val="24"/>
        </w:rPr>
      </w:pPr>
      <w:r>
        <w:rPr>
          <w:rFonts w:hint="eastAsia" w:ascii="宋体" w:hAnsi="宋体"/>
          <w:b/>
          <w:sz w:val="22"/>
          <w:szCs w:val="22"/>
          <w:lang w:val="en-US" w:eastAsia="zh-CN"/>
        </w:rPr>
        <w:t xml:space="preserve">                                            </w:t>
      </w:r>
      <w:r>
        <w:rPr>
          <w:rFonts w:hint="eastAsia" w:ascii="宋体" w:hAnsi="宋体" w:eastAsia="宋体" w:cs="宋体"/>
          <w:sz w:val="24"/>
          <w:szCs w:val="24"/>
        </w:rPr>
        <w:t>合同编号：</w:t>
      </w:r>
    </w:p>
    <w:p w14:paraId="2F39A3FE">
      <w:pPr>
        <w:keepNext w:val="0"/>
        <w:keepLines w:val="0"/>
        <w:pageBreakBefore w:val="0"/>
        <w:tabs>
          <w:tab w:val="left" w:pos="1435"/>
        </w:tabs>
        <w:kinsoku/>
        <w:wordWrap/>
        <w:overflowPunct/>
        <w:topLinePunct w:val="0"/>
        <w:autoSpaceDE/>
        <w:autoSpaceDN/>
        <w:bidi w:val="0"/>
        <w:spacing w:line="432" w:lineRule="auto"/>
        <w:jc w:val="left"/>
        <w:rPr>
          <w:rFonts w:hint="eastAsia" w:ascii="宋体" w:hAnsi="宋体"/>
          <w:b/>
          <w:sz w:val="24"/>
          <w:szCs w:val="24"/>
        </w:rPr>
      </w:pPr>
      <w:r>
        <w:rPr>
          <w:rFonts w:hint="eastAsia" w:ascii="宋体" w:hAnsi="宋体"/>
          <w:b/>
          <w:sz w:val="24"/>
          <w:szCs w:val="24"/>
        </w:rPr>
        <w:t>本合同由下述双方签署：</w:t>
      </w:r>
    </w:p>
    <w:p w14:paraId="7DEB31B5">
      <w:pPr>
        <w:keepNext w:val="0"/>
        <w:keepLines w:val="0"/>
        <w:pageBreakBefore w:val="0"/>
        <w:tabs>
          <w:tab w:val="left" w:pos="5580"/>
        </w:tabs>
        <w:kinsoku/>
        <w:wordWrap/>
        <w:overflowPunct/>
        <w:topLinePunct w:val="0"/>
        <w:autoSpaceDE/>
        <w:autoSpaceDN/>
        <w:bidi w:val="0"/>
        <w:snapToGrid w:val="0"/>
        <w:spacing w:line="432" w:lineRule="auto"/>
        <w:outlineLvl w:val="0"/>
        <w:rPr>
          <w:rFonts w:ascii="宋体" w:hAnsi="宋体"/>
          <w:b/>
          <w:sz w:val="24"/>
          <w:szCs w:val="24"/>
        </w:rPr>
      </w:pPr>
      <w:r>
        <w:rPr>
          <w:rFonts w:hint="eastAsia" w:ascii="宋体" w:hAnsi="宋体"/>
          <w:b/>
          <w:sz w:val="24"/>
          <w:szCs w:val="24"/>
        </w:rPr>
        <w:t>甲   方</w:t>
      </w:r>
      <w:r>
        <w:rPr>
          <w:rFonts w:hint="eastAsia" w:ascii="宋体" w:hAnsi="宋体"/>
          <w:b/>
          <w:sz w:val="24"/>
          <w:szCs w:val="24"/>
          <w:lang w:eastAsia="zh-CN"/>
        </w:rPr>
        <w:t>（</w:t>
      </w:r>
      <w:r>
        <w:rPr>
          <w:rFonts w:hint="eastAsia" w:ascii="宋体" w:hAnsi="宋体"/>
          <w:b/>
          <w:sz w:val="24"/>
          <w:szCs w:val="24"/>
          <w:lang w:val="en-US" w:eastAsia="zh-CN"/>
        </w:rPr>
        <w:t>采购人</w:t>
      </w:r>
      <w:r>
        <w:rPr>
          <w:rFonts w:hint="eastAsia" w:ascii="宋体" w:hAnsi="宋体"/>
          <w:b/>
          <w:sz w:val="24"/>
          <w:szCs w:val="24"/>
          <w:lang w:eastAsia="zh-CN"/>
        </w:rPr>
        <w:t>）</w:t>
      </w:r>
      <w:r>
        <w:rPr>
          <w:rFonts w:hint="eastAsia" w:ascii="宋体" w:hAnsi="宋体"/>
          <w:b/>
          <w:sz w:val="24"/>
          <w:szCs w:val="24"/>
        </w:rPr>
        <w:t>：</w:t>
      </w:r>
      <w:r>
        <w:rPr>
          <w:rFonts w:ascii="宋体" w:hAnsi="宋体"/>
          <w:b/>
          <w:sz w:val="24"/>
          <w:szCs w:val="24"/>
        </w:rPr>
        <w:tab/>
      </w:r>
    </w:p>
    <w:p w14:paraId="6B5B3179">
      <w:pPr>
        <w:keepNext w:val="0"/>
        <w:keepLines w:val="0"/>
        <w:pageBreakBefore w:val="0"/>
        <w:kinsoku/>
        <w:wordWrap/>
        <w:overflowPunct/>
        <w:topLinePunct w:val="0"/>
        <w:autoSpaceDE/>
        <w:autoSpaceDN/>
        <w:bidi w:val="0"/>
        <w:snapToGrid w:val="0"/>
        <w:spacing w:line="432" w:lineRule="auto"/>
        <w:rPr>
          <w:rFonts w:hint="eastAsia" w:ascii="宋体" w:hAnsi="宋体"/>
          <w:b/>
          <w:sz w:val="24"/>
          <w:szCs w:val="24"/>
        </w:rPr>
      </w:pPr>
      <w:r>
        <w:rPr>
          <w:rFonts w:hint="eastAsia" w:ascii="宋体" w:hAnsi="宋体"/>
          <w:b/>
          <w:sz w:val="24"/>
          <w:szCs w:val="24"/>
        </w:rPr>
        <w:t>地   址：</w:t>
      </w:r>
    </w:p>
    <w:p w14:paraId="3E91A19E">
      <w:pPr>
        <w:keepNext w:val="0"/>
        <w:keepLines w:val="0"/>
        <w:pageBreakBefore w:val="0"/>
        <w:kinsoku/>
        <w:wordWrap/>
        <w:overflowPunct/>
        <w:topLinePunct w:val="0"/>
        <w:autoSpaceDE/>
        <w:autoSpaceDN/>
        <w:bidi w:val="0"/>
        <w:snapToGrid w:val="0"/>
        <w:spacing w:line="432" w:lineRule="auto"/>
        <w:rPr>
          <w:rFonts w:hint="eastAsia" w:ascii="宋体" w:hAnsi="宋体"/>
          <w:b/>
          <w:color w:val="000000"/>
          <w:sz w:val="24"/>
          <w:szCs w:val="24"/>
          <w:u w:val="single"/>
        </w:rPr>
      </w:pPr>
      <w:r>
        <w:rPr>
          <w:rFonts w:hint="eastAsia" w:ascii="宋体" w:hAnsi="宋体"/>
          <w:b/>
          <w:sz w:val="24"/>
          <w:szCs w:val="24"/>
        </w:rPr>
        <w:t>邮   编：</w:t>
      </w:r>
    </w:p>
    <w:p w14:paraId="2C55E83D">
      <w:pPr>
        <w:keepNext w:val="0"/>
        <w:keepLines w:val="0"/>
        <w:pageBreakBefore w:val="0"/>
        <w:tabs>
          <w:tab w:val="left" w:pos="5580"/>
        </w:tabs>
        <w:kinsoku/>
        <w:wordWrap/>
        <w:overflowPunct/>
        <w:topLinePunct w:val="0"/>
        <w:autoSpaceDE/>
        <w:autoSpaceDN/>
        <w:bidi w:val="0"/>
        <w:snapToGrid w:val="0"/>
        <w:spacing w:line="432" w:lineRule="auto"/>
        <w:outlineLvl w:val="0"/>
        <w:rPr>
          <w:rFonts w:hint="eastAsia" w:ascii="宋体" w:hAnsi="宋体"/>
          <w:b/>
          <w:sz w:val="24"/>
          <w:szCs w:val="24"/>
        </w:rPr>
      </w:pPr>
    </w:p>
    <w:p w14:paraId="001AD2B3">
      <w:pPr>
        <w:keepNext w:val="0"/>
        <w:keepLines w:val="0"/>
        <w:pageBreakBefore w:val="0"/>
        <w:tabs>
          <w:tab w:val="left" w:pos="5580"/>
        </w:tabs>
        <w:kinsoku/>
        <w:wordWrap/>
        <w:overflowPunct/>
        <w:topLinePunct w:val="0"/>
        <w:autoSpaceDE/>
        <w:autoSpaceDN/>
        <w:bidi w:val="0"/>
        <w:snapToGrid w:val="0"/>
        <w:spacing w:line="432" w:lineRule="auto"/>
        <w:outlineLvl w:val="0"/>
        <w:rPr>
          <w:rFonts w:hint="eastAsia" w:ascii="宋体" w:hAnsi="宋体"/>
          <w:b/>
          <w:sz w:val="24"/>
          <w:szCs w:val="24"/>
        </w:rPr>
      </w:pPr>
      <w:r>
        <w:rPr>
          <w:rFonts w:hint="eastAsia" w:ascii="宋体" w:hAnsi="宋体"/>
          <w:b/>
          <w:sz w:val="24"/>
          <w:szCs w:val="24"/>
        </w:rPr>
        <w:t>乙   方</w:t>
      </w:r>
      <w:r>
        <w:rPr>
          <w:rFonts w:hint="eastAsia" w:ascii="宋体" w:hAnsi="宋体"/>
          <w:b/>
          <w:sz w:val="24"/>
          <w:szCs w:val="24"/>
          <w:lang w:eastAsia="zh-CN"/>
        </w:rPr>
        <w:t>（</w:t>
      </w:r>
      <w:r>
        <w:rPr>
          <w:rFonts w:hint="eastAsia" w:ascii="宋体" w:hAnsi="宋体"/>
          <w:b/>
          <w:sz w:val="24"/>
          <w:szCs w:val="24"/>
          <w:lang w:val="en-US" w:eastAsia="zh-CN"/>
        </w:rPr>
        <w:t>供应商</w:t>
      </w:r>
      <w:bookmarkStart w:id="1" w:name="_GoBack"/>
      <w:bookmarkEnd w:id="1"/>
      <w:r>
        <w:rPr>
          <w:rFonts w:hint="eastAsia" w:ascii="宋体" w:hAnsi="宋体"/>
          <w:b/>
          <w:sz w:val="24"/>
          <w:szCs w:val="24"/>
          <w:lang w:eastAsia="zh-CN"/>
        </w:rPr>
        <w:t>）</w:t>
      </w:r>
      <w:r>
        <w:rPr>
          <w:rFonts w:hint="eastAsia" w:ascii="宋体" w:hAnsi="宋体"/>
          <w:b/>
          <w:sz w:val="24"/>
          <w:szCs w:val="24"/>
        </w:rPr>
        <w:t>：</w:t>
      </w:r>
    </w:p>
    <w:p w14:paraId="563B6ED4">
      <w:pPr>
        <w:keepNext w:val="0"/>
        <w:keepLines w:val="0"/>
        <w:pageBreakBefore w:val="0"/>
        <w:tabs>
          <w:tab w:val="left" w:pos="5580"/>
        </w:tabs>
        <w:kinsoku/>
        <w:wordWrap/>
        <w:overflowPunct/>
        <w:topLinePunct w:val="0"/>
        <w:autoSpaceDE/>
        <w:autoSpaceDN/>
        <w:bidi w:val="0"/>
        <w:snapToGrid w:val="0"/>
        <w:spacing w:line="432" w:lineRule="auto"/>
        <w:outlineLvl w:val="0"/>
        <w:rPr>
          <w:rFonts w:hint="eastAsia" w:ascii="宋体" w:hAnsi="宋体"/>
          <w:b/>
          <w:sz w:val="24"/>
          <w:szCs w:val="24"/>
        </w:rPr>
      </w:pPr>
      <w:r>
        <w:rPr>
          <w:rFonts w:hint="eastAsia" w:ascii="宋体" w:hAnsi="宋体"/>
          <w:b/>
          <w:sz w:val="24"/>
          <w:szCs w:val="24"/>
        </w:rPr>
        <w:t>地   址：</w:t>
      </w:r>
    </w:p>
    <w:p w14:paraId="2B3F0617">
      <w:pPr>
        <w:keepNext w:val="0"/>
        <w:keepLines w:val="0"/>
        <w:pageBreakBefore w:val="0"/>
        <w:tabs>
          <w:tab w:val="left" w:pos="5580"/>
        </w:tabs>
        <w:kinsoku/>
        <w:wordWrap/>
        <w:overflowPunct/>
        <w:topLinePunct w:val="0"/>
        <w:autoSpaceDE/>
        <w:autoSpaceDN/>
        <w:bidi w:val="0"/>
        <w:snapToGrid w:val="0"/>
        <w:spacing w:line="432" w:lineRule="auto"/>
        <w:outlineLvl w:val="0"/>
        <w:rPr>
          <w:rFonts w:ascii="宋体" w:hAnsi="宋体"/>
          <w:b/>
          <w:sz w:val="24"/>
          <w:szCs w:val="24"/>
        </w:rPr>
      </w:pPr>
      <w:r>
        <w:rPr>
          <w:rFonts w:hint="eastAsia" w:ascii="宋体" w:hAnsi="宋体"/>
          <w:b/>
          <w:sz w:val="24"/>
          <w:szCs w:val="24"/>
        </w:rPr>
        <w:t>邮   编：</w:t>
      </w:r>
    </w:p>
    <w:p w14:paraId="7EA56494">
      <w:pPr>
        <w:keepNext w:val="0"/>
        <w:keepLines w:val="0"/>
        <w:pageBreakBefore w:val="0"/>
        <w:tabs>
          <w:tab w:val="left" w:pos="1725"/>
        </w:tabs>
        <w:kinsoku/>
        <w:wordWrap/>
        <w:overflowPunct/>
        <w:topLinePunct w:val="0"/>
        <w:autoSpaceDE/>
        <w:autoSpaceDN/>
        <w:bidi w:val="0"/>
        <w:spacing w:line="432" w:lineRule="auto"/>
        <w:rPr>
          <w:rFonts w:ascii="宋体" w:hAnsi="宋体"/>
          <w:b/>
          <w:sz w:val="24"/>
          <w:szCs w:val="24"/>
          <w:u w:val="single"/>
        </w:rPr>
      </w:pPr>
      <w:r>
        <w:rPr>
          <w:rFonts w:ascii="宋体" w:hAnsi="宋体"/>
          <w:sz w:val="24"/>
          <w:szCs w:val="24"/>
        </w:rPr>
        <w:t xml:space="preserve"> </w:t>
      </w:r>
      <w:r>
        <w:rPr>
          <w:rFonts w:hint="eastAsia" w:ascii="宋体" w:hAnsi="宋体"/>
          <w:sz w:val="24"/>
          <w:szCs w:val="24"/>
          <w:lang w:val="en-US" w:eastAsia="zh-CN"/>
        </w:rPr>
        <w:t xml:space="preserve">  </w:t>
      </w:r>
      <w:r>
        <w:rPr>
          <w:rFonts w:hint="eastAsia" w:ascii="宋体" w:hAnsi="宋体" w:eastAsia="宋体" w:cs="宋体"/>
          <w:sz w:val="24"/>
          <w:szCs w:val="24"/>
        </w:rPr>
        <w:t>甲乙双方根据《中华人民共和国</w:t>
      </w:r>
      <w:r>
        <w:rPr>
          <w:rFonts w:hint="eastAsia" w:ascii="宋体" w:hAnsi="宋体" w:cs="宋体"/>
          <w:sz w:val="24"/>
          <w:szCs w:val="24"/>
          <w:lang w:val="en-US" w:eastAsia="zh-CN"/>
        </w:rPr>
        <w:t>民法典</w:t>
      </w:r>
      <w:r>
        <w:rPr>
          <w:rFonts w:hint="eastAsia" w:ascii="宋体" w:hAnsi="宋体" w:eastAsia="宋体" w:cs="宋体"/>
          <w:sz w:val="24"/>
          <w:szCs w:val="24"/>
        </w:rPr>
        <w:t>》，本着平等、自愿的原则，就</w:t>
      </w:r>
      <w:r>
        <w:rPr>
          <w:rFonts w:hint="eastAsia" w:ascii="宋体" w:hAnsi="宋体" w:eastAsia="宋体" w:cs="宋体"/>
          <w:sz w:val="24"/>
          <w:szCs w:val="24"/>
          <w:u w:val="single"/>
          <w:lang w:val="en-US" w:eastAsia="zh-CN"/>
        </w:rPr>
        <w:t xml:space="preserve"> 三秦智医助理系统及陕西省医疗机构信息互通互享数据采集项目接口改造及开发服务</w:t>
      </w:r>
      <w:r>
        <w:rPr>
          <w:rFonts w:hint="eastAsia" w:ascii="宋体" w:hAnsi="宋体" w:eastAsia="宋体" w:cs="宋体"/>
          <w:b w:val="0"/>
          <w:bCs/>
          <w:sz w:val="24"/>
          <w:szCs w:val="24"/>
          <w:u w:val="none"/>
          <w:lang w:val="en-US" w:eastAsia="zh-CN"/>
        </w:rPr>
        <w:t>事宜</w:t>
      </w:r>
      <w:r>
        <w:rPr>
          <w:rFonts w:hint="eastAsia" w:ascii="宋体" w:hAnsi="宋体" w:eastAsia="宋体" w:cs="宋体"/>
          <w:sz w:val="24"/>
          <w:szCs w:val="24"/>
        </w:rPr>
        <w:t>，经双方友好协商一致，签订本合同。</w:t>
      </w:r>
    </w:p>
    <w:p w14:paraId="2FF6C341">
      <w:pPr>
        <w:keepNext w:val="0"/>
        <w:keepLines w:val="0"/>
        <w:pageBreakBefore w:val="0"/>
        <w:kinsoku/>
        <w:wordWrap/>
        <w:overflowPunct/>
        <w:topLinePunct w:val="0"/>
        <w:autoSpaceDE/>
        <w:autoSpaceDN/>
        <w:bidi w:val="0"/>
        <w:snapToGrid w:val="0"/>
        <w:spacing w:line="432" w:lineRule="auto"/>
        <w:rPr>
          <w:rFonts w:hint="eastAsia" w:ascii="宋体" w:hAnsi="宋体" w:eastAsia="宋体" w:cs="宋体"/>
          <w:b/>
          <w:bCs/>
          <w:sz w:val="24"/>
          <w:szCs w:val="24"/>
        </w:rPr>
      </w:pPr>
      <w:r>
        <w:rPr>
          <w:rFonts w:hint="eastAsia" w:ascii="宋体" w:hAnsi="宋体" w:eastAsia="宋体" w:cs="宋体"/>
          <w:b/>
          <w:bCs/>
          <w:sz w:val="24"/>
          <w:szCs w:val="24"/>
          <w:lang w:val="en-US" w:eastAsia="zh-CN"/>
        </w:rPr>
        <w:t>一、</w:t>
      </w:r>
      <w:r>
        <w:rPr>
          <w:rFonts w:hint="eastAsia" w:ascii="宋体" w:hAnsi="宋体" w:eastAsia="宋体" w:cs="宋体"/>
          <w:b/>
          <w:bCs/>
          <w:sz w:val="24"/>
          <w:szCs w:val="24"/>
        </w:rPr>
        <w:t>合同内容及金额</w:t>
      </w:r>
    </w:p>
    <w:p w14:paraId="0A0E45A6">
      <w:pPr>
        <w:keepNext w:val="0"/>
        <w:keepLines w:val="0"/>
        <w:pageBreakBefore w:val="0"/>
        <w:kinsoku/>
        <w:wordWrap/>
        <w:overflowPunct/>
        <w:topLinePunct w:val="0"/>
        <w:autoSpaceDE/>
        <w:autoSpaceDN/>
        <w:bidi w:val="0"/>
        <w:spacing w:line="432" w:lineRule="auto"/>
        <w:ind w:firstLine="482"/>
        <w:rPr>
          <w:rFonts w:ascii="宋体" w:hAnsi="宋体"/>
          <w:sz w:val="24"/>
          <w:szCs w:val="24"/>
        </w:rPr>
      </w:pPr>
      <w:r>
        <w:rPr>
          <w:rFonts w:hint="eastAsia" w:ascii="宋体" w:hAnsi="宋体" w:eastAsia="宋体" w:cs="宋体"/>
          <w:sz w:val="24"/>
          <w:szCs w:val="24"/>
        </w:rPr>
        <w:t>根据甲方</w:t>
      </w:r>
      <w:r>
        <w:rPr>
          <w:rFonts w:hint="eastAsia" w:ascii="宋体" w:hAnsi="宋体" w:cs="宋体"/>
          <w:sz w:val="24"/>
          <w:szCs w:val="24"/>
          <w:lang w:val="en-US" w:eastAsia="zh-CN"/>
        </w:rPr>
        <w:t>采购</w:t>
      </w:r>
      <w:r>
        <w:rPr>
          <w:rFonts w:hint="eastAsia" w:ascii="宋体" w:hAnsi="宋体" w:eastAsia="宋体" w:cs="宋体"/>
          <w:sz w:val="24"/>
          <w:szCs w:val="24"/>
        </w:rPr>
        <w:t>的需求，本合同包含的项目</w:t>
      </w:r>
      <w:r>
        <w:rPr>
          <w:rFonts w:hint="eastAsia" w:ascii="宋体" w:hAnsi="宋体" w:cs="宋体"/>
          <w:sz w:val="24"/>
          <w:szCs w:val="24"/>
          <w:lang w:val="en-US" w:eastAsia="zh-CN"/>
        </w:rPr>
        <w:t>采购</w:t>
      </w:r>
      <w:r>
        <w:rPr>
          <w:rFonts w:hint="eastAsia" w:ascii="宋体" w:hAnsi="宋体" w:eastAsia="宋体" w:cs="宋体"/>
          <w:sz w:val="24"/>
          <w:szCs w:val="24"/>
        </w:rPr>
        <w:t>内容如下表：</w:t>
      </w:r>
      <w:r>
        <w:rPr>
          <w:rFonts w:hint="eastAsia" w:ascii="宋体" w:hAnsi="宋体"/>
          <w:sz w:val="24"/>
          <w:szCs w:val="24"/>
        </w:rPr>
        <w:t xml:space="preserve"> </w:t>
      </w:r>
    </w:p>
    <w:p w14:paraId="35A1FE92">
      <w:pPr>
        <w:keepNext w:val="0"/>
        <w:keepLines w:val="0"/>
        <w:pageBreakBefore w:val="0"/>
        <w:kinsoku/>
        <w:wordWrap/>
        <w:overflowPunct/>
        <w:topLinePunct w:val="0"/>
        <w:autoSpaceDE/>
        <w:autoSpaceDN/>
        <w:bidi w:val="0"/>
        <w:spacing w:line="432" w:lineRule="auto"/>
        <w:rPr>
          <w:rFonts w:hint="eastAsia" w:ascii="宋体" w:hAnsi="宋体" w:eastAsia="宋体" w:cs="宋体"/>
          <w:b/>
          <w:sz w:val="24"/>
          <w:szCs w:val="24"/>
        </w:rPr>
      </w:pPr>
      <w:r>
        <w:rPr>
          <w:rFonts w:hint="eastAsia" w:ascii="宋体" w:hAnsi="宋体"/>
          <w:sz w:val="24"/>
          <w:szCs w:val="24"/>
        </w:rPr>
        <w:t>单位：人民币元</w:t>
      </w:r>
    </w:p>
    <w:tbl>
      <w:tblPr>
        <w:tblStyle w:val="8"/>
        <w:tblpPr w:leftFromText="180" w:rightFromText="180" w:vertAnchor="text" w:horzAnchor="page" w:tblpX="1759" w:tblpY="146"/>
        <w:tblOverlap w:val="never"/>
        <w:tblW w:w="87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5"/>
        <w:gridCol w:w="4270"/>
        <w:gridCol w:w="746"/>
        <w:gridCol w:w="1416"/>
        <w:gridCol w:w="1216"/>
      </w:tblGrid>
      <w:tr w14:paraId="0D40B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shd w:val="clear" w:color="auto" w:fill="D7D7D7" w:themeFill="background1" w:themeFillShade="D8"/>
          </w:tcPr>
          <w:p w14:paraId="22B003F4">
            <w:pPr>
              <w:keepNext w:val="0"/>
              <w:keepLines w:val="0"/>
              <w:pageBreakBefore w:val="0"/>
              <w:kinsoku/>
              <w:wordWrap/>
              <w:overflowPunct/>
              <w:topLinePunct w:val="0"/>
              <w:autoSpaceDE/>
              <w:autoSpaceDN/>
              <w:bidi w:val="0"/>
              <w:spacing w:line="432" w:lineRule="auto"/>
              <w:jc w:val="center"/>
              <w:rPr>
                <w:rFonts w:hint="eastAsia" w:ascii="宋体" w:hAnsi="宋体" w:eastAsia="宋体" w:cs="宋体"/>
                <w:b/>
                <w:sz w:val="24"/>
                <w:szCs w:val="24"/>
              </w:rPr>
            </w:pPr>
            <w:r>
              <w:rPr>
                <w:rFonts w:hint="eastAsia" w:ascii="宋体" w:hAnsi="宋体" w:eastAsia="宋体" w:cs="宋体"/>
                <w:b/>
                <w:sz w:val="24"/>
                <w:szCs w:val="24"/>
              </w:rPr>
              <w:t>序号</w:t>
            </w:r>
          </w:p>
        </w:tc>
        <w:tc>
          <w:tcPr>
            <w:tcW w:w="4270" w:type="dxa"/>
            <w:shd w:val="clear" w:color="auto" w:fill="D7D7D7" w:themeFill="background1" w:themeFillShade="D8"/>
          </w:tcPr>
          <w:p w14:paraId="5594641B">
            <w:pPr>
              <w:keepNext w:val="0"/>
              <w:keepLines w:val="0"/>
              <w:pageBreakBefore w:val="0"/>
              <w:kinsoku/>
              <w:wordWrap/>
              <w:overflowPunct/>
              <w:topLinePunct w:val="0"/>
              <w:autoSpaceDE/>
              <w:autoSpaceDN/>
              <w:bidi w:val="0"/>
              <w:spacing w:line="432" w:lineRule="auto"/>
              <w:jc w:val="center"/>
              <w:rPr>
                <w:rFonts w:hint="eastAsia" w:ascii="宋体" w:hAnsi="宋体" w:eastAsia="宋体" w:cs="宋体"/>
                <w:b/>
                <w:sz w:val="24"/>
                <w:szCs w:val="24"/>
              </w:rPr>
            </w:pPr>
            <w:r>
              <w:rPr>
                <w:rFonts w:hint="eastAsia" w:ascii="宋体" w:hAnsi="宋体" w:eastAsia="宋体" w:cs="宋体"/>
                <w:b/>
                <w:sz w:val="24"/>
                <w:szCs w:val="24"/>
              </w:rPr>
              <w:t>报价内容</w:t>
            </w:r>
          </w:p>
        </w:tc>
        <w:tc>
          <w:tcPr>
            <w:tcW w:w="746" w:type="dxa"/>
            <w:shd w:val="clear" w:color="auto" w:fill="D7D7D7" w:themeFill="background1" w:themeFillShade="D8"/>
          </w:tcPr>
          <w:p w14:paraId="38D1500D">
            <w:pPr>
              <w:keepNext w:val="0"/>
              <w:keepLines w:val="0"/>
              <w:pageBreakBefore w:val="0"/>
              <w:kinsoku/>
              <w:wordWrap/>
              <w:overflowPunct/>
              <w:topLinePunct w:val="0"/>
              <w:autoSpaceDE/>
              <w:autoSpaceDN/>
              <w:bidi w:val="0"/>
              <w:spacing w:line="432" w:lineRule="auto"/>
              <w:jc w:val="center"/>
              <w:rPr>
                <w:rFonts w:hint="eastAsia" w:ascii="宋体" w:hAnsi="宋体" w:eastAsia="宋体" w:cs="宋体"/>
                <w:b/>
                <w:sz w:val="24"/>
                <w:szCs w:val="24"/>
              </w:rPr>
            </w:pPr>
            <w:r>
              <w:rPr>
                <w:rFonts w:hint="eastAsia" w:ascii="宋体" w:hAnsi="宋体" w:eastAsia="宋体" w:cs="宋体"/>
                <w:b/>
                <w:sz w:val="24"/>
                <w:szCs w:val="24"/>
              </w:rPr>
              <w:t>数量</w:t>
            </w:r>
          </w:p>
        </w:tc>
        <w:tc>
          <w:tcPr>
            <w:tcW w:w="1416" w:type="dxa"/>
            <w:shd w:val="clear" w:color="auto" w:fill="D7D7D7" w:themeFill="background1" w:themeFillShade="D8"/>
          </w:tcPr>
          <w:p w14:paraId="50F8E04F">
            <w:pPr>
              <w:keepNext w:val="0"/>
              <w:keepLines w:val="0"/>
              <w:pageBreakBefore w:val="0"/>
              <w:kinsoku/>
              <w:wordWrap/>
              <w:overflowPunct/>
              <w:topLinePunct w:val="0"/>
              <w:autoSpaceDE/>
              <w:autoSpaceDN/>
              <w:bidi w:val="0"/>
              <w:spacing w:line="432" w:lineRule="auto"/>
              <w:jc w:val="center"/>
              <w:rPr>
                <w:rFonts w:hint="eastAsia" w:ascii="宋体" w:hAnsi="宋体" w:eastAsia="宋体" w:cs="宋体"/>
                <w:b/>
                <w:sz w:val="24"/>
                <w:szCs w:val="24"/>
              </w:rPr>
            </w:pPr>
            <w:r>
              <w:rPr>
                <w:rFonts w:hint="eastAsia" w:ascii="宋体" w:hAnsi="宋体" w:eastAsia="宋体" w:cs="宋体"/>
                <w:b/>
                <w:sz w:val="24"/>
                <w:szCs w:val="24"/>
              </w:rPr>
              <w:t>金额</w:t>
            </w:r>
          </w:p>
        </w:tc>
        <w:tc>
          <w:tcPr>
            <w:tcW w:w="1216" w:type="dxa"/>
            <w:shd w:val="clear" w:color="auto" w:fill="D7D7D7" w:themeFill="background1" w:themeFillShade="D8"/>
          </w:tcPr>
          <w:p w14:paraId="76C20B84">
            <w:pPr>
              <w:keepNext w:val="0"/>
              <w:keepLines w:val="0"/>
              <w:pageBreakBefore w:val="0"/>
              <w:kinsoku/>
              <w:wordWrap/>
              <w:overflowPunct/>
              <w:topLinePunct w:val="0"/>
              <w:autoSpaceDE/>
              <w:autoSpaceDN/>
              <w:bidi w:val="0"/>
              <w:spacing w:line="432" w:lineRule="auto"/>
              <w:jc w:val="center"/>
              <w:rPr>
                <w:rFonts w:hint="eastAsia" w:ascii="宋体" w:hAnsi="宋体" w:eastAsia="宋体" w:cs="宋体"/>
                <w:b/>
                <w:sz w:val="24"/>
                <w:szCs w:val="24"/>
              </w:rPr>
            </w:pPr>
            <w:r>
              <w:rPr>
                <w:rFonts w:hint="eastAsia" w:ascii="宋体" w:hAnsi="宋体" w:eastAsia="宋体" w:cs="宋体"/>
                <w:b/>
                <w:sz w:val="24"/>
                <w:szCs w:val="24"/>
              </w:rPr>
              <w:t>备注</w:t>
            </w:r>
          </w:p>
        </w:tc>
      </w:tr>
      <w:tr w14:paraId="4A83A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1105" w:type="dxa"/>
            <w:vAlign w:val="center"/>
          </w:tcPr>
          <w:p w14:paraId="48409EAD">
            <w:pPr>
              <w:keepNext w:val="0"/>
              <w:keepLines w:val="0"/>
              <w:pageBreakBefore w:val="0"/>
              <w:kinsoku/>
              <w:wordWrap/>
              <w:overflowPunct/>
              <w:topLinePunct w:val="0"/>
              <w:autoSpaceDE/>
              <w:autoSpaceDN/>
              <w:bidi w:val="0"/>
              <w:spacing w:line="432"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4270" w:type="dxa"/>
            <w:vAlign w:val="center"/>
          </w:tcPr>
          <w:p w14:paraId="0B1DD977">
            <w:pPr>
              <w:keepNext w:val="0"/>
              <w:keepLines w:val="0"/>
              <w:pageBreakBefore w:val="0"/>
              <w:widowControl/>
              <w:kinsoku/>
              <w:wordWrap/>
              <w:overflowPunct/>
              <w:topLinePunct w:val="0"/>
              <w:autoSpaceDE/>
              <w:autoSpaceDN/>
              <w:bidi w:val="0"/>
              <w:spacing w:line="432" w:lineRule="auto"/>
              <w:jc w:val="left"/>
              <w:textAlignment w:val="center"/>
              <w:rPr>
                <w:rFonts w:hint="default" w:ascii="宋体" w:hAnsi="宋体" w:eastAsia="宋体" w:cs="宋体"/>
                <w:color w:val="000000"/>
                <w:kern w:val="0"/>
                <w:sz w:val="24"/>
                <w:szCs w:val="24"/>
                <w:lang w:val="en-US" w:eastAsia="zh-CN" w:bidi="ar"/>
              </w:rPr>
            </w:pPr>
            <w:r>
              <w:rPr>
                <w:rFonts w:hint="eastAsia" w:ascii="宋体" w:hAnsi="宋体" w:eastAsia="宋体" w:cs="宋体"/>
                <w:sz w:val="24"/>
                <w:szCs w:val="24"/>
                <w:u w:val="none"/>
                <w:lang w:val="en-US" w:eastAsia="zh-CN"/>
              </w:rPr>
              <w:t>三秦智医助理系统及陕西省医疗机构信息互通互享数据采集项目接口改造及开发服务</w:t>
            </w:r>
          </w:p>
        </w:tc>
        <w:tc>
          <w:tcPr>
            <w:tcW w:w="746" w:type="dxa"/>
            <w:vAlign w:val="center"/>
          </w:tcPr>
          <w:p w14:paraId="640AE8D5">
            <w:pPr>
              <w:keepNext w:val="0"/>
              <w:keepLines w:val="0"/>
              <w:pageBreakBefore w:val="0"/>
              <w:widowControl/>
              <w:kinsoku/>
              <w:wordWrap/>
              <w:overflowPunct/>
              <w:topLinePunct w:val="0"/>
              <w:autoSpaceDE/>
              <w:autoSpaceDN/>
              <w:bidi w:val="0"/>
              <w:spacing w:line="432" w:lineRule="auto"/>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1项</w:t>
            </w:r>
          </w:p>
        </w:tc>
        <w:tc>
          <w:tcPr>
            <w:tcW w:w="1416" w:type="dxa"/>
            <w:vAlign w:val="center"/>
          </w:tcPr>
          <w:p w14:paraId="5AF00538">
            <w:pPr>
              <w:keepNext w:val="0"/>
              <w:keepLines w:val="0"/>
              <w:pageBreakBefore w:val="0"/>
              <w:kinsoku/>
              <w:wordWrap/>
              <w:overflowPunct/>
              <w:topLinePunct w:val="0"/>
              <w:autoSpaceDE/>
              <w:autoSpaceDN/>
              <w:bidi w:val="0"/>
              <w:spacing w:line="432" w:lineRule="auto"/>
              <w:jc w:val="right"/>
              <w:rPr>
                <w:rFonts w:hint="eastAsia" w:ascii="宋体" w:hAnsi="宋体" w:eastAsia="宋体" w:cs="宋体"/>
                <w:sz w:val="24"/>
                <w:szCs w:val="24"/>
              </w:rPr>
            </w:pPr>
          </w:p>
        </w:tc>
        <w:tc>
          <w:tcPr>
            <w:tcW w:w="1216" w:type="dxa"/>
            <w:vAlign w:val="center"/>
          </w:tcPr>
          <w:p w14:paraId="2AF3BB43">
            <w:pPr>
              <w:keepNext w:val="0"/>
              <w:keepLines w:val="0"/>
              <w:pageBreakBefore w:val="0"/>
              <w:kinsoku/>
              <w:wordWrap/>
              <w:overflowPunct/>
              <w:topLinePunct w:val="0"/>
              <w:autoSpaceDE/>
              <w:autoSpaceDN/>
              <w:bidi w:val="0"/>
              <w:spacing w:line="432" w:lineRule="auto"/>
              <w:rPr>
                <w:rFonts w:hint="eastAsia" w:ascii="宋体" w:hAnsi="宋体" w:eastAsia="宋体" w:cs="宋体"/>
                <w:sz w:val="24"/>
                <w:szCs w:val="24"/>
              </w:rPr>
            </w:pPr>
          </w:p>
        </w:tc>
      </w:tr>
      <w:tr w14:paraId="489E3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3" w:type="dxa"/>
            <w:gridSpan w:val="5"/>
            <w:vAlign w:val="center"/>
          </w:tcPr>
          <w:p w14:paraId="4F0E0E9F">
            <w:pPr>
              <w:keepNext w:val="0"/>
              <w:keepLines w:val="0"/>
              <w:pageBreakBefore w:val="0"/>
              <w:kinsoku/>
              <w:wordWrap/>
              <w:overflowPunct/>
              <w:topLinePunct w:val="0"/>
              <w:autoSpaceDE/>
              <w:autoSpaceDN/>
              <w:bidi w:val="0"/>
              <w:spacing w:line="432" w:lineRule="auto"/>
              <w:jc w:val="center"/>
              <w:rPr>
                <w:rFonts w:hint="eastAsia" w:ascii="宋体" w:hAnsi="宋体" w:eastAsia="宋体" w:cs="宋体"/>
                <w:sz w:val="24"/>
                <w:szCs w:val="24"/>
              </w:rPr>
            </w:pPr>
            <w:r>
              <w:rPr>
                <w:rFonts w:hint="eastAsia" w:ascii="宋体" w:hAnsi="宋体" w:eastAsia="宋体" w:cs="宋体"/>
                <w:b/>
                <w:bCs/>
                <w:sz w:val="24"/>
                <w:szCs w:val="24"/>
              </w:rPr>
              <w:t>合计：</w:t>
            </w:r>
            <w:r>
              <w:rPr>
                <w:rFonts w:hint="eastAsia" w:ascii="宋体" w:hAnsi="宋体" w:cs="宋体"/>
                <w:b/>
                <w:bCs/>
                <w:sz w:val="24"/>
                <w:szCs w:val="24"/>
                <w:u w:val="single"/>
                <w:lang w:val="en-US" w:eastAsia="zh-CN"/>
              </w:rPr>
              <w:t xml:space="preserve">              </w:t>
            </w:r>
            <w:r>
              <w:rPr>
                <w:rFonts w:hint="eastAsia" w:ascii="宋体" w:hAnsi="宋体" w:eastAsia="宋体" w:cs="宋体"/>
                <w:b/>
                <w:bCs/>
                <w:sz w:val="24"/>
                <w:szCs w:val="24"/>
              </w:rPr>
              <w:t>元（人民币大写：</w:t>
            </w:r>
            <w:r>
              <w:rPr>
                <w:rFonts w:hint="eastAsia" w:ascii="宋体" w:hAnsi="宋体" w:cs="宋体"/>
                <w:b/>
                <w:bCs/>
                <w:sz w:val="24"/>
                <w:szCs w:val="24"/>
                <w:u w:val="single"/>
                <w:lang w:val="en-US" w:eastAsia="zh-CN"/>
              </w:rPr>
              <w:t xml:space="preserve">          </w:t>
            </w:r>
            <w:r>
              <w:rPr>
                <w:rFonts w:hint="eastAsia" w:ascii="宋体" w:hAnsi="宋体" w:eastAsia="宋体" w:cs="宋体"/>
                <w:b/>
                <w:bCs/>
                <w:sz w:val="24"/>
                <w:szCs w:val="24"/>
              </w:rPr>
              <w:t>）</w:t>
            </w:r>
          </w:p>
        </w:tc>
      </w:tr>
    </w:tbl>
    <w:p w14:paraId="503E88D3">
      <w:pPr>
        <w:keepNext w:val="0"/>
        <w:keepLines w:val="0"/>
        <w:pageBreakBefore w:val="0"/>
        <w:kinsoku/>
        <w:wordWrap/>
        <w:overflowPunct/>
        <w:topLinePunct w:val="0"/>
        <w:autoSpaceDE/>
        <w:autoSpaceDN/>
        <w:bidi w:val="0"/>
        <w:snapToGrid w:val="0"/>
        <w:spacing w:line="432" w:lineRule="auto"/>
        <w:rPr>
          <w:rFonts w:hint="eastAsia" w:ascii="宋体" w:hAnsi="宋体" w:eastAsia="宋体" w:cs="宋体"/>
          <w:sz w:val="24"/>
          <w:szCs w:val="24"/>
          <w:lang w:val="en-US" w:eastAsia="zh-CN"/>
        </w:rPr>
      </w:pPr>
    </w:p>
    <w:p w14:paraId="7A35A023">
      <w:pPr>
        <w:keepNext w:val="0"/>
        <w:keepLines w:val="0"/>
        <w:pageBreakBefore w:val="0"/>
        <w:kinsoku/>
        <w:wordWrap/>
        <w:overflowPunct/>
        <w:topLinePunct w:val="0"/>
        <w:autoSpaceDE/>
        <w:autoSpaceDN/>
        <w:bidi w:val="0"/>
        <w:snapToGrid w:val="0"/>
        <w:spacing w:line="432"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二、付款方式</w:t>
      </w:r>
    </w:p>
    <w:p w14:paraId="1FCEF764">
      <w:pPr>
        <w:keepNext w:val="0"/>
        <w:keepLines w:val="0"/>
        <w:pageBreakBefore w:val="0"/>
        <w:widowControl w:val="0"/>
        <w:kinsoku/>
        <w:wordWrap/>
        <w:overflowPunct/>
        <w:topLinePunct w:val="0"/>
        <w:autoSpaceDE/>
        <w:autoSpaceDN/>
        <w:bidi w:val="0"/>
        <w:adjustRightInd w:val="0"/>
        <w:snapToGrid w:val="0"/>
        <w:spacing w:after="156" w:afterLines="50" w:line="432"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b w:val="0"/>
          <w:bCs w:val="0"/>
          <w:color w:val="auto"/>
          <w:sz w:val="24"/>
          <w:szCs w:val="24"/>
          <w:lang w:val="en-US" w:eastAsia="zh-CN"/>
        </w:rPr>
        <w:t>分期付款，项目完成之后支付，达到付款条件起10个工作日内，支付合同总金额的60.0%，项目完成后满半年，达到付款条件起10个工作日内，支付合同总金额的30.0%，项目完成满一年，达到付款条件起10个工作日内，支付合同总金额的10.0%</w:t>
      </w:r>
    </w:p>
    <w:p w14:paraId="1D20316D">
      <w:pPr>
        <w:keepNext w:val="0"/>
        <w:keepLines w:val="0"/>
        <w:pageBreakBefore w:val="0"/>
        <w:kinsoku/>
        <w:wordWrap/>
        <w:overflowPunct/>
        <w:topLinePunct w:val="0"/>
        <w:autoSpaceDE/>
        <w:autoSpaceDN/>
        <w:bidi w:val="0"/>
        <w:snapToGrid w:val="0"/>
        <w:spacing w:line="432"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三、</w:t>
      </w:r>
      <w:r>
        <w:rPr>
          <w:rFonts w:hint="eastAsia" w:ascii="宋体" w:hAnsi="宋体" w:cs="宋体"/>
          <w:b/>
          <w:bCs/>
          <w:sz w:val="24"/>
          <w:szCs w:val="24"/>
          <w:lang w:val="en-US" w:eastAsia="zh-CN"/>
        </w:rPr>
        <w:t>供应商</w:t>
      </w:r>
      <w:r>
        <w:rPr>
          <w:rFonts w:hint="default" w:ascii="宋体" w:hAnsi="宋体" w:eastAsia="宋体" w:cs="宋体"/>
          <w:b/>
          <w:bCs/>
          <w:sz w:val="24"/>
          <w:szCs w:val="24"/>
          <w:lang w:val="en-US" w:eastAsia="zh-CN"/>
        </w:rPr>
        <w:t>账户信息</w:t>
      </w:r>
    </w:p>
    <w:p w14:paraId="5E2B92B3">
      <w:pPr>
        <w:keepNext w:val="0"/>
        <w:keepLines w:val="0"/>
        <w:pageBreakBefore w:val="0"/>
        <w:widowControl w:val="0"/>
        <w:kinsoku/>
        <w:wordWrap/>
        <w:overflowPunct/>
        <w:topLinePunct w:val="0"/>
        <w:autoSpaceDE/>
        <w:autoSpaceDN/>
        <w:bidi w:val="0"/>
        <w:adjustRightInd w:val="0"/>
        <w:snapToGrid w:val="0"/>
        <w:spacing w:after="156" w:afterLines="50" w:line="432" w:lineRule="auto"/>
        <w:ind w:firstLine="480" w:firstLineChars="200"/>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名称：</w:t>
      </w:r>
    </w:p>
    <w:p w14:paraId="79D75FAB">
      <w:pPr>
        <w:keepNext w:val="0"/>
        <w:keepLines w:val="0"/>
        <w:pageBreakBefore w:val="0"/>
        <w:widowControl w:val="0"/>
        <w:kinsoku/>
        <w:wordWrap/>
        <w:overflowPunct/>
        <w:topLinePunct w:val="0"/>
        <w:autoSpaceDE/>
        <w:autoSpaceDN/>
        <w:bidi w:val="0"/>
        <w:adjustRightInd w:val="0"/>
        <w:snapToGrid w:val="0"/>
        <w:spacing w:after="156" w:afterLines="50" w:line="432" w:lineRule="auto"/>
        <w:ind w:firstLine="480" w:firstLineChars="200"/>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税号：</w:t>
      </w:r>
    </w:p>
    <w:p w14:paraId="117CA0C8">
      <w:pPr>
        <w:keepNext w:val="0"/>
        <w:keepLines w:val="0"/>
        <w:pageBreakBefore w:val="0"/>
        <w:widowControl w:val="0"/>
        <w:kinsoku/>
        <w:wordWrap/>
        <w:overflowPunct/>
        <w:topLinePunct w:val="0"/>
        <w:autoSpaceDE/>
        <w:autoSpaceDN/>
        <w:bidi w:val="0"/>
        <w:adjustRightInd w:val="0"/>
        <w:snapToGrid w:val="0"/>
        <w:spacing w:after="156" w:afterLines="50" w:line="432" w:lineRule="auto"/>
        <w:ind w:firstLine="480" w:firstLineChars="200"/>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账号：</w:t>
      </w:r>
    </w:p>
    <w:p w14:paraId="3A395367">
      <w:pPr>
        <w:keepNext w:val="0"/>
        <w:keepLines w:val="0"/>
        <w:pageBreakBefore w:val="0"/>
        <w:widowControl w:val="0"/>
        <w:kinsoku/>
        <w:wordWrap/>
        <w:overflowPunct/>
        <w:topLinePunct w:val="0"/>
        <w:autoSpaceDE/>
        <w:autoSpaceDN/>
        <w:bidi w:val="0"/>
        <w:adjustRightInd w:val="0"/>
        <w:snapToGrid w:val="0"/>
        <w:spacing w:after="156" w:afterLines="50" w:line="432" w:lineRule="auto"/>
        <w:ind w:firstLine="480" w:firstLineChars="200"/>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开户行：</w:t>
      </w:r>
    </w:p>
    <w:p w14:paraId="2D5C04F7">
      <w:pPr>
        <w:keepNext w:val="0"/>
        <w:keepLines w:val="0"/>
        <w:pageBreakBefore w:val="0"/>
        <w:kinsoku/>
        <w:wordWrap/>
        <w:overflowPunct/>
        <w:topLinePunct w:val="0"/>
        <w:autoSpaceDE/>
        <w:autoSpaceDN/>
        <w:bidi w:val="0"/>
        <w:snapToGrid w:val="0"/>
        <w:spacing w:line="432"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四、施工地点</w:t>
      </w:r>
    </w:p>
    <w:p w14:paraId="0C26D20D">
      <w:pPr>
        <w:keepNext w:val="0"/>
        <w:keepLines w:val="0"/>
        <w:pageBreakBefore w:val="0"/>
        <w:widowControl w:val="0"/>
        <w:kinsoku/>
        <w:wordWrap/>
        <w:overflowPunct/>
        <w:topLinePunct w:val="0"/>
        <w:autoSpaceDE/>
        <w:autoSpaceDN/>
        <w:bidi w:val="0"/>
        <w:adjustRightInd w:val="0"/>
        <w:snapToGrid w:val="0"/>
        <w:spacing w:after="156" w:afterLines="50" w:line="432"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施工地点： </w:t>
      </w:r>
      <w:r>
        <w:rPr>
          <w:rFonts w:hint="eastAsia" w:ascii="宋体" w:hAnsi="宋体" w:eastAsia="宋体" w:cs="宋体"/>
          <w:b w:val="0"/>
          <w:bCs w:val="0"/>
          <w:sz w:val="24"/>
          <w:szCs w:val="24"/>
          <w:u w:val="single"/>
          <w:lang w:val="en-US" w:eastAsia="zh-CN"/>
        </w:rPr>
        <w:t xml:space="preserve"> </w:t>
      </w:r>
      <w:r>
        <w:rPr>
          <w:rFonts w:hint="eastAsia" w:ascii="宋体" w:hAnsi="宋体" w:cs="宋体"/>
          <w:b/>
          <w:bCs/>
          <w:sz w:val="24"/>
          <w:szCs w:val="24"/>
          <w:u w:val="single"/>
          <w:lang w:val="en-US" w:eastAsia="zh-CN"/>
        </w:rPr>
        <w:t>商洛市中医</w:t>
      </w:r>
      <w:r>
        <w:rPr>
          <w:rFonts w:hint="eastAsia" w:ascii="宋体" w:hAnsi="宋体" w:eastAsia="宋体" w:cs="宋体"/>
          <w:b/>
          <w:bCs/>
          <w:sz w:val="24"/>
          <w:szCs w:val="24"/>
          <w:u w:val="single"/>
          <w:lang w:val="en-US" w:eastAsia="zh-CN"/>
        </w:rPr>
        <w:t>医院</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lang w:val="en-US" w:eastAsia="zh-CN"/>
        </w:rPr>
        <w:t xml:space="preserve"> </w:t>
      </w:r>
    </w:p>
    <w:p w14:paraId="6D1AE4CE">
      <w:pPr>
        <w:keepNext w:val="0"/>
        <w:keepLines w:val="0"/>
        <w:pageBreakBefore w:val="0"/>
        <w:kinsoku/>
        <w:wordWrap/>
        <w:overflowPunct/>
        <w:topLinePunct w:val="0"/>
        <w:autoSpaceDE/>
        <w:autoSpaceDN/>
        <w:bidi w:val="0"/>
        <w:snapToGrid w:val="0"/>
        <w:spacing w:line="432"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五、验收标准及方式</w:t>
      </w:r>
    </w:p>
    <w:p w14:paraId="5725BE8A">
      <w:pPr>
        <w:keepNext w:val="0"/>
        <w:keepLines w:val="0"/>
        <w:pageBreakBefore w:val="0"/>
        <w:kinsoku/>
        <w:wordWrap/>
        <w:overflowPunct/>
        <w:topLinePunct w:val="0"/>
        <w:autoSpaceDE/>
        <w:autoSpaceDN/>
        <w:bidi w:val="0"/>
        <w:snapToGrid w:val="0"/>
        <w:spacing w:line="432" w:lineRule="auto"/>
        <w:ind w:firstLine="480" w:firstLineChars="200"/>
        <w:rPr>
          <w:rFonts w:hint="eastAsia" w:ascii="宋体" w:hAnsi="宋体" w:cs="宋体"/>
          <w:sz w:val="24"/>
          <w:szCs w:val="24"/>
          <w:lang w:val="en-US" w:eastAsia="zh-CN"/>
        </w:rPr>
      </w:pPr>
      <w:r>
        <w:rPr>
          <w:rFonts w:hint="eastAsia" w:ascii="宋体" w:hAnsi="宋体" w:eastAsia="宋体" w:cs="宋体"/>
          <w:sz w:val="24"/>
          <w:szCs w:val="24"/>
          <w:lang w:val="en-US" w:eastAsia="zh-CN"/>
        </w:rPr>
        <w:t>1.内部初验:接口部署完成，院内系统运行平稳，无卡顿、报错、数据缺失</w:t>
      </w:r>
      <w:r>
        <w:rPr>
          <w:rFonts w:hint="eastAsia" w:ascii="宋体" w:hAnsi="宋体" w:cs="宋体"/>
          <w:sz w:val="24"/>
          <w:szCs w:val="24"/>
          <w:lang w:val="en-US" w:eastAsia="zh-CN"/>
        </w:rPr>
        <w:t>；</w:t>
      </w:r>
    </w:p>
    <w:p w14:paraId="5DAFE630">
      <w:pPr>
        <w:keepNext w:val="0"/>
        <w:keepLines w:val="0"/>
        <w:pageBreakBefore w:val="0"/>
        <w:kinsoku/>
        <w:wordWrap/>
        <w:overflowPunct/>
        <w:topLinePunct w:val="0"/>
        <w:autoSpaceDE/>
        <w:autoSpaceDN/>
        <w:bidi w:val="0"/>
        <w:snapToGrid w:val="0"/>
        <w:spacing w:line="432" w:lineRule="auto"/>
        <w:ind w:firstLine="480" w:firstLineChars="200"/>
        <w:rPr>
          <w:rFonts w:hint="eastAsia" w:ascii="宋体" w:hAnsi="宋体" w:cs="宋体"/>
          <w:sz w:val="24"/>
          <w:szCs w:val="24"/>
          <w:lang w:val="en-US" w:eastAsia="zh-CN"/>
        </w:rPr>
      </w:pPr>
      <w:r>
        <w:rPr>
          <w:rFonts w:hint="eastAsia" w:ascii="宋体" w:hAnsi="宋体" w:eastAsia="宋体" w:cs="宋体"/>
          <w:sz w:val="24"/>
          <w:szCs w:val="24"/>
          <w:lang w:val="en-US" w:eastAsia="zh-CN"/>
        </w:rPr>
        <w:t>2.省级联调验收:数据T+1正常上报，数据一致性≥95%，通过省级平台质控校验，分级诊疗、检查检验互认、AI辅助诊疗功能正常调用</w:t>
      </w:r>
      <w:r>
        <w:rPr>
          <w:rFonts w:hint="eastAsia" w:ascii="宋体" w:hAnsi="宋体" w:cs="宋体"/>
          <w:sz w:val="24"/>
          <w:szCs w:val="24"/>
          <w:lang w:val="en-US" w:eastAsia="zh-CN"/>
        </w:rPr>
        <w:t>；</w:t>
      </w:r>
    </w:p>
    <w:p w14:paraId="049C0240">
      <w:pPr>
        <w:keepNext w:val="0"/>
        <w:keepLines w:val="0"/>
        <w:pageBreakBefore w:val="0"/>
        <w:kinsoku/>
        <w:wordWrap/>
        <w:overflowPunct/>
        <w:topLinePunct w:val="0"/>
        <w:autoSpaceDE/>
        <w:autoSpaceDN/>
        <w:bidi w:val="0"/>
        <w:snapToGrid w:val="0"/>
        <w:spacing w:line="432"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3.文档验收:全套交付资料完整规范，符合医院档案归</w:t>
      </w:r>
      <w:r>
        <w:rPr>
          <w:rFonts w:hint="eastAsia" w:ascii="宋体" w:hAnsi="宋体" w:cs="宋体"/>
          <w:sz w:val="24"/>
          <w:szCs w:val="24"/>
          <w:lang w:val="en-US" w:eastAsia="zh-CN"/>
        </w:rPr>
        <w:t>档要求。</w:t>
      </w:r>
    </w:p>
    <w:p w14:paraId="72EE46B4">
      <w:pPr>
        <w:keepNext w:val="0"/>
        <w:keepLines w:val="0"/>
        <w:pageBreakBefore w:val="0"/>
        <w:kinsoku/>
        <w:wordWrap/>
        <w:overflowPunct/>
        <w:topLinePunct w:val="0"/>
        <w:autoSpaceDE/>
        <w:autoSpaceDN/>
        <w:bidi w:val="0"/>
        <w:snapToGrid w:val="0"/>
        <w:spacing w:line="432"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六、 质量保证及售后服务</w:t>
      </w:r>
    </w:p>
    <w:p w14:paraId="4DF7826A">
      <w:pPr>
        <w:keepNext w:val="0"/>
        <w:keepLines w:val="0"/>
        <w:pageBreakBefore w:val="0"/>
        <w:kinsoku/>
        <w:wordWrap/>
        <w:overflowPunct/>
        <w:topLinePunct w:val="0"/>
        <w:autoSpaceDE/>
        <w:autoSpaceDN/>
        <w:bidi w:val="0"/>
        <w:snapToGrid w:val="0"/>
        <w:spacing w:line="432"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1.免费质保期:项目整体验收合格之日起12个月，质保期内提供7x24小时远程技术支持，工作时间4小时内到达现场处置故障。</w:t>
      </w:r>
    </w:p>
    <w:p w14:paraId="6DB4D87B">
      <w:pPr>
        <w:keepNext w:val="0"/>
        <w:keepLines w:val="0"/>
        <w:pageBreakBefore w:val="0"/>
        <w:kinsoku/>
        <w:wordWrap/>
        <w:overflowPunct/>
        <w:topLinePunct w:val="0"/>
        <w:autoSpaceDE/>
        <w:autoSpaceDN/>
        <w:bidi w:val="0"/>
        <w:snapToGrid w:val="0"/>
        <w:spacing w:line="432"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2.质保服务内容:接口故障修复、数据传输异常排查、省级标准更新免费适配、系统漏洞定期巡检、月度数据报送质控辅助核查。</w:t>
      </w:r>
    </w:p>
    <w:p w14:paraId="14C96C24">
      <w:pPr>
        <w:keepNext w:val="0"/>
        <w:keepLines w:val="0"/>
        <w:pageBreakBefore w:val="0"/>
        <w:kinsoku/>
        <w:wordWrap/>
        <w:overflowPunct/>
        <w:topLinePunct w:val="0"/>
        <w:autoSpaceDE/>
        <w:autoSpaceDN/>
        <w:bidi w:val="0"/>
        <w:snapToGrid w:val="0"/>
        <w:spacing w:line="432"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3.质保期满后，供应商可提供年度运维服务方案，采购人择优选择续约，运维费用单独签订补充协议。</w:t>
      </w:r>
    </w:p>
    <w:p w14:paraId="061276BC">
      <w:pPr>
        <w:keepNext w:val="0"/>
        <w:keepLines w:val="0"/>
        <w:pageBreakBefore w:val="0"/>
        <w:kinsoku/>
        <w:wordWrap/>
        <w:overflowPunct/>
        <w:topLinePunct w:val="0"/>
        <w:autoSpaceDE/>
        <w:autoSpaceDN/>
        <w:bidi w:val="0"/>
        <w:snapToGrid w:val="0"/>
        <w:spacing w:line="432"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4.培训服务:项目上线期间，免费为医院信息科、临床、公卫工作人员开展操作培训，提供纸质、电子版操作手册，确保相关人员熟练掌握数据查询、异常排查基础操作。</w:t>
      </w:r>
    </w:p>
    <w:p w14:paraId="3342A33B">
      <w:pPr>
        <w:keepNext w:val="0"/>
        <w:keepLines w:val="0"/>
        <w:pageBreakBefore w:val="0"/>
        <w:kinsoku/>
        <w:wordWrap/>
        <w:overflowPunct/>
        <w:topLinePunct w:val="0"/>
        <w:autoSpaceDE/>
        <w:autoSpaceDN/>
        <w:bidi w:val="0"/>
        <w:snapToGrid w:val="0"/>
        <w:spacing w:line="432"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七、交付物要求</w:t>
      </w:r>
    </w:p>
    <w:p w14:paraId="1FCC5A9E">
      <w:pPr>
        <w:keepNext w:val="0"/>
        <w:keepLines w:val="0"/>
        <w:pageBreakBefore w:val="0"/>
        <w:kinsoku/>
        <w:wordWrap/>
        <w:overflowPunct/>
        <w:topLinePunct w:val="0"/>
        <w:autoSpaceDE/>
        <w:autoSpaceDN/>
        <w:bidi w:val="0"/>
        <w:snapToGrid w:val="0"/>
        <w:spacing w:line="432"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供应商项目完工后须一次性交付全套资料，包含:实施方案、接口开发文档、数据库字段对照表、加密脱敏配置手册、测试报告、联调记录、操作使用手册、竣工验收报告、数据安全保障方案等纸质版(2套)+电子版(U盘存档)。</w:t>
      </w:r>
    </w:p>
    <w:p w14:paraId="564206FC">
      <w:pPr>
        <w:keepNext w:val="0"/>
        <w:keepLines w:val="0"/>
        <w:pageBreakBefore w:val="0"/>
        <w:kinsoku/>
        <w:wordWrap/>
        <w:overflowPunct/>
        <w:topLinePunct w:val="0"/>
        <w:autoSpaceDE/>
        <w:autoSpaceDN/>
        <w:bidi w:val="0"/>
        <w:snapToGrid w:val="0"/>
        <w:spacing w:line="432"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数据安全与保密责任</w:t>
      </w:r>
    </w:p>
    <w:p w14:paraId="6BDAEC11">
      <w:pPr>
        <w:keepNext w:val="0"/>
        <w:keepLines w:val="0"/>
        <w:pageBreakBefore w:val="0"/>
        <w:kinsoku/>
        <w:wordWrap/>
        <w:overflowPunct/>
        <w:topLinePunct w:val="0"/>
        <w:autoSpaceDE/>
        <w:autoSpaceDN/>
        <w:bidi w:val="0"/>
        <w:snapToGrid w:val="0"/>
        <w:spacing w:line="432"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供应商及项目人员对医院患者隐私、电子病历、院内业务架构、省级平台对接密钥等涉密信息承担永久保密义务，不得复制、外传、泄露、挪作他用。</w:t>
      </w:r>
    </w:p>
    <w:p w14:paraId="770D143B">
      <w:pPr>
        <w:keepNext w:val="0"/>
        <w:keepLines w:val="0"/>
        <w:pageBreakBefore w:val="0"/>
        <w:kinsoku/>
        <w:wordWrap/>
        <w:overflowPunct/>
        <w:topLinePunct w:val="0"/>
        <w:autoSpaceDE/>
        <w:autoSpaceDN/>
        <w:bidi w:val="0"/>
        <w:snapToGrid w:val="0"/>
        <w:spacing w:line="432" w:lineRule="auto"/>
        <w:rPr>
          <w:rFonts w:hint="default" w:ascii="宋体" w:hAnsi="宋体" w:eastAsia="宋体" w:cs="宋体"/>
          <w:sz w:val="24"/>
          <w:szCs w:val="24"/>
          <w:lang w:val="en-US" w:eastAsia="zh-CN"/>
        </w:rPr>
      </w:pPr>
      <w:r>
        <w:rPr>
          <w:rFonts w:hint="eastAsia" w:ascii="宋体" w:hAnsi="宋体" w:cs="宋体"/>
          <w:sz w:val="24"/>
          <w:szCs w:val="24"/>
          <w:lang w:val="en-US" w:eastAsia="zh-CN"/>
        </w:rPr>
        <w:t>实施全过程落实数据脱敏、访问权限管控，严禁私自导出、拷贝全院原始诊疗数据;如发生数据泄露、隐私外泄，供应商承担全部经济赔偿及法律责任。项目结束后，供应商须删除本地存储的所有医院涉密数据，提交数据清除确认单。</w:t>
      </w:r>
    </w:p>
    <w:p w14:paraId="2A302654">
      <w:pPr>
        <w:keepNext w:val="0"/>
        <w:keepLines w:val="0"/>
        <w:pageBreakBefore w:val="0"/>
        <w:kinsoku/>
        <w:wordWrap/>
        <w:overflowPunct/>
        <w:topLinePunct w:val="0"/>
        <w:autoSpaceDE/>
        <w:autoSpaceDN/>
        <w:bidi w:val="0"/>
        <w:snapToGrid w:val="0"/>
        <w:spacing w:line="432" w:lineRule="auto"/>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八</w:t>
      </w:r>
      <w:r>
        <w:rPr>
          <w:rFonts w:hint="eastAsia" w:ascii="宋体" w:hAnsi="宋体" w:eastAsia="宋体" w:cs="宋体"/>
          <w:b/>
          <w:bCs/>
          <w:sz w:val="24"/>
          <w:szCs w:val="24"/>
          <w:lang w:val="en-US" w:eastAsia="zh-CN"/>
        </w:rPr>
        <w:t>、 违约责任</w:t>
      </w:r>
    </w:p>
    <w:p w14:paraId="0FA7224F">
      <w:pPr>
        <w:keepNext w:val="0"/>
        <w:keepLines w:val="0"/>
        <w:pageBreakBefore w:val="0"/>
        <w:kinsoku/>
        <w:wordWrap/>
        <w:overflowPunct/>
        <w:topLinePunct w:val="0"/>
        <w:autoSpaceDE/>
        <w:autoSpaceDN/>
        <w:bidi w:val="0"/>
        <w:snapToGrid w:val="0"/>
        <w:spacing w:line="432"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供应商未按约定工期完工，每逾期1日:按合同总价款0.3%支付违约金，违约金累计上限为合同总价20%;逾期超15日，采购人有权单方解除合同并追偿损失。</w:t>
      </w:r>
    </w:p>
    <w:p w14:paraId="13985C8F">
      <w:pPr>
        <w:keepNext w:val="0"/>
        <w:keepLines w:val="0"/>
        <w:pageBreakBefore w:val="0"/>
        <w:kinsoku/>
        <w:wordWrap/>
        <w:overflowPunct/>
        <w:topLinePunct w:val="0"/>
        <w:autoSpaceDE/>
        <w:autoSpaceDN/>
        <w:bidi w:val="0"/>
        <w:snapToGrid w:val="0"/>
        <w:spacing w:line="432"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因供应商开发、实施问题导致院内诊疗业务中断、省级数据考核不达标，供应商须无偿整改直至达标，并承担由此产生的全部损失。若发生数据泄露、违规传输等安全事故，采购人有权扣除全部尾款，并追究供应商法律责任。</w:t>
      </w:r>
    </w:p>
    <w:p w14:paraId="242C80BE">
      <w:pPr>
        <w:keepNext w:val="0"/>
        <w:keepLines w:val="0"/>
        <w:pageBreakBefore w:val="0"/>
        <w:kinsoku/>
        <w:wordWrap/>
        <w:overflowPunct/>
        <w:topLinePunct w:val="0"/>
        <w:autoSpaceDE/>
        <w:autoSpaceDN/>
        <w:bidi w:val="0"/>
        <w:snapToGrid w:val="0"/>
        <w:spacing w:line="432" w:lineRule="auto"/>
        <w:rPr>
          <w:rFonts w:hint="eastAsia" w:ascii="宋体" w:hAnsi="宋体" w:cs="宋体"/>
          <w:b/>
          <w:bCs/>
          <w:sz w:val="24"/>
          <w:szCs w:val="24"/>
          <w:lang w:val="en-US" w:eastAsia="zh-CN"/>
        </w:rPr>
      </w:pPr>
      <w:r>
        <w:rPr>
          <w:rFonts w:hint="eastAsia" w:ascii="宋体" w:hAnsi="宋体" w:cs="宋体"/>
          <w:b/>
          <w:bCs/>
          <w:sz w:val="24"/>
          <w:szCs w:val="24"/>
          <w:lang w:val="en-US" w:eastAsia="zh-CN"/>
        </w:rPr>
        <w:t>九、其他商务约定</w:t>
      </w:r>
    </w:p>
    <w:p w14:paraId="0D7CF9F8">
      <w:pPr>
        <w:keepNext w:val="0"/>
        <w:keepLines w:val="0"/>
        <w:pageBreakBefore w:val="0"/>
        <w:numPr>
          <w:ilvl w:val="0"/>
          <w:numId w:val="0"/>
        </w:numPr>
        <w:tabs>
          <w:tab w:val="left" w:pos="4620"/>
        </w:tabs>
        <w:kinsoku/>
        <w:wordWrap/>
        <w:overflowPunct/>
        <w:topLinePunct w:val="0"/>
        <w:autoSpaceDE/>
        <w:autoSpaceDN/>
        <w:bidi w:val="0"/>
        <w:spacing w:line="432" w:lineRule="auto"/>
        <w:ind w:firstLine="480" w:firstLineChars="200"/>
        <w:rPr>
          <w:rFonts w:hint="default" w:ascii="宋体" w:hAnsi="宋体" w:cs="宋体"/>
          <w:sz w:val="24"/>
          <w:szCs w:val="24"/>
          <w:lang w:val="en-US" w:eastAsia="zh-CN"/>
        </w:rPr>
      </w:pPr>
      <w:r>
        <w:rPr>
          <w:rFonts w:hint="default" w:ascii="宋体" w:hAnsi="宋体" w:cs="宋体"/>
          <w:sz w:val="24"/>
          <w:szCs w:val="24"/>
          <w:lang w:val="en-US" w:eastAsia="zh-CN"/>
        </w:rPr>
        <w:t>1.供应商须自行承担项目实施过程中人员、设备、交通等全部成本，采购人不提供额外配套物资。</w:t>
      </w:r>
    </w:p>
    <w:p w14:paraId="1CC5D6A6">
      <w:pPr>
        <w:keepNext w:val="0"/>
        <w:keepLines w:val="0"/>
        <w:pageBreakBefore w:val="0"/>
        <w:numPr>
          <w:ilvl w:val="0"/>
          <w:numId w:val="0"/>
        </w:numPr>
        <w:tabs>
          <w:tab w:val="left" w:pos="4620"/>
        </w:tabs>
        <w:kinsoku/>
        <w:wordWrap/>
        <w:overflowPunct/>
        <w:topLinePunct w:val="0"/>
        <w:autoSpaceDE/>
        <w:autoSpaceDN/>
        <w:bidi w:val="0"/>
        <w:spacing w:line="432" w:lineRule="auto"/>
        <w:ind w:firstLine="480" w:firstLineChars="200"/>
        <w:rPr>
          <w:rFonts w:hint="default" w:ascii="宋体" w:hAnsi="宋体" w:cs="宋体"/>
          <w:sz w:val="24"/>
          <w:szCs w:val="24"/>
          <w:lang w:val="en-US" w:eastAsia="zh-CN"/>
        </w:rPr>
      </w:pPr>
      <w:r>
        <w:rPr>
          <w:rFonts w:hint="default" w:ascii="宋体" w:hAnsi="宋体" w:cs="宋体"/>
          <w:sz w:val="24"/>
          <w:szCs w:val="24"/>
          <w:lang w:val="en-US" w:eastAsia="zh-CN"/>
        </w:rPr>
        <w:t>2.项目实施期间服从医院信息科统一管理，遵守医院门</w:t>
      </w:r>
    </w:p>
    <w:p w14:paraId="26E12374">
      <w:pPr>
        <w:keepNext w:val="0"/>
        <w:keepLines w:val="0"/>
        <w:pageBreakBefore w:val="0"/>
        <w:numPr>
          <w:ilvl w:val="0"/>
          <w:numId w:val="0"/>
        </w:numPr>
        <w:tabs>
          <w:tab w:val="left" w:pos="4620"/>
        </w:tabs>
        <w:kinsoku/>
        <w:wordWrap/>
        <w:overflowPunct/>
        <w:topLinePunct w:val="0"/>
        <w:autoSpaceDE/>
        <w:autoSpaceDN/>
        <w:bidi w:val="0"/>
        <w:spacing w:line="432" w:lineRule="auto"/>
        <w:rPr>
          <w:rFonts w:hint="default" w:ascii="宋体" w:hAnsi="宋体" w:cs="宋体"/>
          <w:sz w:val="24"/>
          <w:szCs w:val="24"/>
          <w:lang w:val="en-US" w:eastAsia="zh-CN"/>
        </w:rPr>
      </w:pPr>
      <w:r>
        <w:rPr>
          <w:rFonts w:hint="default" w:ascii="宋体" w:hAnsi="宋体" w:cs="宋体"/>
          <w:sz w:val="24"/>
          <w:szCs w:val="24"/>
          <w:lang w:val="en-US" w:eastAsia="zh-CN"/>
        </w:rPr>
        <w:t>禁、院感、机房管理各项制度。</w:t>
      </w:r>
    </w:p>
    <w:p w14:paraId="0400FD30">
      <w:pPr>
        <w:keepNext w:val="0"/>
        <w:keepLines w:val="0"/>
        <w:pageBreakBefore w:val="0"/>
        <w:numPr>
          <w:ilvl w:val="0"/>
          <w:numId w:val="0"/>
        </w:numPr>
        <w:tabs>
          <w:tab w:val="left" w:pos="4620"/>
        </w:tabs>
        <w:kinsoku/>
        <w:wordWrap/>
        <w:overflowPunct/>
        <w:topLinePunct w:val="0"/>
        <w:autoSpaceDE/>
        <w:autoSpaceDN/>
        <w:bidi w:val="0"/>
        <w:spacing w:line="432" w:lineRule="auto"/>
        <w:ind w:firstLine="480" w:firstLineChars="200"/>
        <w:rPr>
          <w:rFonts w:hint="default" w:ascii="宋体" w:hAnsi="宋体" w:cs="宋体"/>
          <w:sz w:val="24"/>
          <w:szCs w:val="24"/>
          <w:lang w:val="en-US" w:eastAsia="zh-CN"/>
        </w:rPr>
      </w:pPr>
      <w:r>
        <w:rPr>
          <w:rFonts w:hint="default" w:ascii="宋体" w:hAnsi="宋体" w:cs="宋体"/>
          <w:sz w:val="24"/>
          <w:szCs w:val="24"/>
          <w:lang w:val="en-US" w:eastAsia="zh-CN"/>
        </w:rPr>
        <w:t>3.合同履行期间产生争议，双方协商解决;协商不成，向采购人所在地人民法院提起诉讼。</w:t>
      </w:r>
    </w:p>
    <w:p w14:paraId="1E7E4B44">
      <w:pPr>
        <w:keepNext w:val="0"/>
        <w:keepLines w:val="0"/>
        <w:pageBreakBefore w:val="0"/>
        <w:kinsoku/>
        <w:wordWrap/>
        <w:overflowPunct/>
        <w:topLinePunct w:val="0"/>
        <w:autoSpaceDE/>
        <w:autoSpaceDN/>
        <w:bidi w:val="0"/>
        <w:snapToGrid w:val="0"/>
        <w:spacing w:line="432" w:lineRule="auto"/>
        <w:rPr>
          <w:rFonts w:hint="eastAsia" w:ascii="宋体" w:hAnsi="宋体" w:cs="宋体"/>
          <w:b/>
          <w:bCs/>
          <w:sz w:val="24"/>
          <w:szCs w:val="24"/>
          <w:lang w:val="en-US" w:eastAsia="zh-CN"/>
        </w:rPr>
      </w:pPr>
      <w:r>
        <w:rPr>
          <w:rFonts w:hint="eastAsia" w:ascii="宋体" w:hAnsi="宋体" w:cs="宋体"/>
          <w:b/>
          <w:bCs/>
          <w:sz w:val="24"/>
          <w:szCs w:val="24"/>
          <w:lang w:val="en-US" w:eastAsia="zh-CN"/>
        </w:rPr>
        <w:t>十、本合同生效及其它</w:t>
      </w:r>
    </w:p>
    <w:p w14:paraId="66DE5EAD">
      <w:pPr>
        <w:keepNext w:val="0"/>
        <w:keepLines w:val="0"/>
        <w:pageBreakBefore w:val="0"/>
        <w:kinsoku/>
        <w:wordWrap/>
        <w:overflowPunct/>
        <w:topLinePunct w:val="0"/>
        <w:autoSpaceDE/>
        <w:autoSpaceDN/>
        <w:bidi w:val="0"/>
        <w:spacing w:line="432" w:lineRule="auto"/>
        <w:ind w:left="120" w:leftChars="57" w:firstLine="480" w:firstLineChars="200"/>
        <w:outlineLvl w:val="0"/>
        <w:rPr>
          <w:rFonts w:hint="eastAsia" w:ascii="宋体" w:hAnsi="宋体" w:cs="宋体"/>
          <w:sz w:val="24"/>
          <w:szCs w:val="24"/>
          <w:lang w:val="en-US" w:eastAsia="zh-CN"/>
        </w:rPr>
      </w:pPr>
      <w:r>
        <w:rPr>
          <w:rFonts w:hint="eastAsia" w:ascii="宋体" w:hAnsi="宋体" w:eastAsia="宋体" w:cs="宋体"/>
          <w:sz w:val="24"/>
          <w:szCs w:val="24"/>
          <w:lang w:val="en-US" w:eastAsia="zh-CN"/>
        </w:rPr>
        <w:t>1、本合同一式</w:t>
      </w:r>
      <w:r>
        <w:rPr>
          <w:rFonts w:hint="eastAsia" w:ascii="宋体" w:hAnsi="宋体" w:cs="宋体"/>
          <w:sz w:val="24"/>
          <w:szCs w:val="24"/>
          <w:lang w:val="en-US" w:eastAsia="zh-CN"/>
        </w:rPr>
        <w:t>六</w:t>
      </w:r>
      <w:r>
        <w:rPr>
          <w:rFonts w:hint="eastAsia" w:ascii="宋体" w:hAnsi="宋体" w:eastAsia="宋体" w:cs="宋体"/>
          <w:sz w:val="24"/>
          <w:szCs w:val="24"/>
          <w:lang w:val="en-US" w:eastAsia="zh-CN"/>
        </w:rPr>
        <w:t>份</w:t>
      </w:r>
      <w:r>
        <w:rPr>
          <w:rFonts w:hint="eastAsia" w:ascii="宋体" w:hAnsi="宋体" w:cs="宋体"/>
          <w:sz w:val="24"/>
          <w:szCs w:val="24"/>
          <w:lang w:val="en-US" w:eastAsia="zh-CN"/>
        </w:rPr>
        <w:t>，甲方肆份，乙方贰份</w:t>
      </w:r>
      <w:r>
        <w:rPr>
          <w:rFonts w:hint="eastAsia" w:ascii="宋体" w:hAnsi="宋体" w:eastAsia="宋体" w:cs="宋体"/>
          <w:sz w:val="24"/>
          <w:szCs w:val="24"/>
          <w:lang w:val="en-US" w:eastAsia="zh-CN"/>
        </w:rPr>
        <w:t>。经甲乙双方法定代表人或其委托人签字盖章生效</w:t>
      </w:r>
      <w:r>
        <w:rPr>
          <w:rFonts w:hint="eastAsia" w:ascii="宋体" w:hAnsi="宋体" w:cs="宋体"/>
          <w:sz w:val="24"/>
          <w:szCs w:val="24"/>
          <w:lang w:val="en-US" w:eastAsia="zh-CN"/>
        </w:rPr>
        <w:t>。</w:t>
      </w:r>
    </w:p>
    <w:p w14:paraId="5279D323">
      <w:pPr>
        <w:keepNext w:val="0"/>
        <w:keepLines w:val="0"/>
        <w:pageBreakBefore w:val="0"/>
        <w:kinsoku/>
        <w:wordWrap/>
        <w:overflowPunct/>
        <w:topLinePunct w:val="0"/>
        <w:autoSpaceDE/>
        <w:autoSpaceDN/>
        <w:bidi w:val="0"/>
        <w:spacing w:line="432" w:lineRule="auto"/>
        <w:ind w:left="120" w:leftChars="57" w:firstLine="480" w:firstLineChars="200"/>
        <w:outlineLvl w:val="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2、合同未尽事宜，双方本着友好合作精神妥善处理。</w:t>
      </w:r>
    </w:p>
    <w:p w14:paraId="448A4095">
      <w:pPr>
        <w:keepNext w:val="0"/>
        <w:keepLines w:val="0"/>
        <w:pageBreakBefore w:val="0"/>
        <w:kinsoku/>
        <w:wordWrap/>
        <w:overflowPunct/>
        <w:topLinePunct w:val="0"/>
        <w:autoSpaceDE/>
        <w:autoSpaceDN/>
        <w:bidi w:val="0"/>
        <w:spacing w:line="432" w:lineRule="auto"/>
        <w:ind w:left="120" w:leftChars="57" w:firstLine="480" w:firstLineChars="200"/>
        <w:outlineLvl w:val="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3、本合同自甲乙双方权利义务履行完毕后，合同自动终止。</w:t>
      </w:r>
    </w:p>
    <w:p w14:paraId="637EDFE1">
      <w:pPr>
        <w:keepNext w:val="0"/>
        <w:keepLines w:val="0"/>
        <w:pageBreakBefore w:val="0"/>
        <w:kinsoku/>
        <w:wordWrap/>
        <w:overflowPunct/>
        <w:topLinePunct w:val="0"/>
        <w:autoSpaceDE/>
        <w:autoSpaceDN/>
        <w:bidi w:val="0"/>
        <w:spacing w:line="432" w:lineRule="auto"/>
        <w:ind w:left="120" w:leftChars="57" w:firstLine="480" w:firstLineChars="200"/>
        <w:outlineLvl w:val="0"/>
        <w:rPr>
          <w:rFonts w:hint="eastAsia" w:ascii="宋体" w:hAnsi="宋体" w:cs="宋体"/>
          <w:sz w:val="24"/>
          <w:szCs w:val="24"/>
          <w:lang w:val="en-US" w:eastAsia="zh-CN"/>
        </w:rPr>
      </w:pPr>
      <w:r>
        <w:rPr>
          <w:rFonts w:hint="eastAsia" w:ascii="宋体" w:hAnsi="宋体" w:cs="宋体"/>
          <w:sz w:val="24"/>
          <w:szCs w:val="24"/>
          <w:lang w:val="en-US" w:eastAsia="zh-CN"/>
        </w:rPr>
        <w:t>4、合同款项结算时，乙方须向甲方出具国家正式税票。</w:t>
      </w:r>
    </w:p>
    <w:p w14:paraId="4BF06C36">
      <w:pPr>
        <w:keepNext w:val="0"/>
        <w:keepLines w:val="0"/>
        <w:pageBreakBefore w:val="0"/>
        <w:kinsoku/>
        <w:wordWrap/>
        <w:overflowPunct/>
        <w:topLinePunct w:val="0"/>
        <w:autoSpaceDE/>
        <w:autoSpaceDN/>
        <w:bidi w:val="0"/>
        <w:spacing w:line="432" w:lineRule="auto"/>
        <w:ind w:left="120" w:leftChars="57" w:firstLine="480" w:firstLineChars="200"/>
        <w:outlineLvl w:val="0"/>
        <w:rPr>
          <w:rFonts w:hint="default" w:ascii="宋体" w:hAnsi="宋体" w:cs="宋体"/>
          <w:sz w:val="24"/>
          <w:szCs w:val="24"/>
          <w:lang w:val="en-US" w:eastAsia="zh-CN"/>
        </w:rPr>
      </w:pPr>
      <w:r>
        <w:rPr>
          <w:rFonts w:hint="eastAsia" w:ascii="宋体" w:hAnsi="宋体" w:cs="宋体"/>
          <w:sz w:val="24"/>
          <w:szCs w:val="24"/>
          <w:lang w:val="en-US" w:eastAsia="zh-CN"/>
        </w:rPr>
        <w:t>5、合同一经签订，不得擅自变更、中止或者终止合同。对确需变更、调整或者中止、终止合同的，应按规定履行相应的手续。</w:t>
      </w:r>
    </w:p>
    <w:p w14:paraId="0F938551">
      <w:pPr>
        <w:keepNext w:val="0"/>
        <w:keepLines w:val="0"/>
        <w:pageBreakBefore w:val="0"/>
        <w:kinsoku/>
        <w:wordWrap/>
        <w:overflowPunct/>
        <w:topLinePunct w:val="0"/>
        <w:autoSpaceDE/>
        <w:autoSpaceDN/>
        <w:bidi w:val="0"/>
        <w:spacing w:line="432" w:lineRule="auto"/>
        <w:ind w:firstLine="241" w:firstLineChars="100"/>
        <w:rPr>
          <w:rFonts w:hint="eastAsia" w:ascii="宋体" w:hAnsi="宋体"/>
          <w:b/>
          <w:bCs/>
          <w:sz w:val="24"/>
          <w:szCs w:val="24"/>
        </w:rPr>
      </w:pPr>
      <w:bookmarkStart w:id="0" w:name="_PictureBullets"/>
      <w:bookmarkEnd w:id="0"/>
    </w:p>
    <w:p w14:paraId="189B2942">
      <w:pPr>
        <w:keepNext w:val="0"/>
        <w:keepLines w:val="0"/>
        <w:pageBreakBefore w:val="0"/>
        <w:kinsoku/>
        <w:wordWrap/>
        <w:overflowPunct/>
        <w:topLinePunct w:val="0"/>
        <w:autoSpaceDE/>
        <w:autoSpaceDN/>
        <w:bidi w:val="0"/>
        <w:spacing w:line="432" w:lineRule="auto"/>
        <w:ind w:firstLine="241" w:firstLineChars="100"/>
        <w:rPr>
          <w:rFonts w:hint="eastAsia" w:ascii="宋体" w:hAnsi="宋体"/>
          <w:b/>
          <w:bCs/>
          <w:sz w:val="24"/>
          <w:szCs w:val="24"/>
        </w:rPr>
      </w:pPr>
    </w:p>
    <w:p w14:paraId="38FD84A4">
      <w:pPr>
        <w:keepNext w:val="0"/>
        <w:keepLines w:val="0"/>
        <w:pageBreakBefore w:val="0"/>
        <w:kinsoku/>
        <w:wordWrap/>
        <w:overflowPunct/>
        <w:topLinePunct w:val="0"/>
        <w:autoSpaceDE/>
        <w:autoSpaceDN/>
        <w:bidi w:val="0"/>
        <w:spacing w:line="432" w:lineRule="auto"/>
        <w:ind w:firstLine="241" w:firstLineChars="100"/>
        <w:rPr>
          <w:rFonts w:hint="eastAsia" w:ascii="宋体" w:hAnsi="宋体"/>
          <w:sz w:val="24"/>
          <w:szCs w:val="24"/>
        </w:rPr>
      </w:pPr>
      <w:r>
        <w:rPr>
          <w:rFonts w:hint="eastAsia" w:ascii="宋体" w:hAnsi="宋体"/>
          <w:b/>
          <w:bCs/>
          <w:sz w:val="24"/>
          <w:szCs w:val="24"/>
        </w:rPr>
        <w:t>甲 方</w:t>
      </w:r>
      <w:r>
        <w:rPr>
          <w:rFonts w:hint="eastAsia" w:ascii="宋体" w:hAnsi="宋体"/>
          <w:sz w:val="24"/>
          <w:szCs w:val="24"/>
        </w:rPr>
        <w:t xml:space="preserve">（盖章）：              </w:t>
      </w:r>
      <w:r>
        <w:rPr>
          <w:rFonts w:hint="eastAsia" w:ascii="宋体" w:hAnsi="宋体"/>
          <w:sz w:val="24"/>
          <w:szCs w:val="24"/>
          <w:lang w:val="en-US" w:eastAsia="zh-CN"/>
        </w:rPr>
        <w:t xml:space="preserve">              </w:t>
      </w:r>
      <w:r>
        <w:rPr>
          <w:rFonts w:hint="eastAsia" w:ascii="宋体" w:hAnsi="宋体"/>
          <w:b/>
          <w:bCs/>
          <w:sz w:val="24"/>
          <w:szCs w:val="24"/>
        </w:rPr>
        <w:t>乙 方</w:t>
      </w:r>
      <w:r>
        <w:rPr>
          <w:rFonts w:hint="eastAsia" w:ascii="宋体" w:hAnsi="宋体"/>
          <w:sz w:val="24"/>
          <w:szCs w:val="24"/>
        </w:rPr>
        <w:t>（盖章）：</w:t>
      </w:r>
    </w:p>
    <w:p w14:paraId="784B5031">
      <w:pPr>
        <w:keepNext w:val="0"/>
        <w:keepLines w:val="0"/>
        <w:pageBreakBefore w:val="0"/>
        <w:kinsoku/>
        <w:wordWrap/>
        <w:overflowPunct/>
        <w:topLinePunct w:val="0"/>
        <w:autoSpaceDE/>
        <w:autoSpaceDN/>
        <w:bidi w:val="0"/>
        <w:spacing w:line="432" w:lineRule="auto"/>
        <w:ind w:firstLine="241" w:firstLineChars="100"/>
        <w:rPr>
          <w:rFonts w:ascii="宋体" w:hAnsi="宋体"/>
          <w:sz w:val="24"/>
          <w:szCs w:val="24"/>
        </w:rPr>
      </w:pPr>
      <w:r>
        <w:rPr>
          <w:rFonts w:hint="eastAsia" w:ascii="宋体" w:hAnsi="宋体"/>
          <w:b/>
          <w:bCs/>
          <w:sz w:val="24"/>
          <w:szCs w:val="24"/>
        </w:rPr>
        <w:t>法定代表人或受委托人</w:t>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 xml:space="preserve"> </w:t>
      </w:r>
      <w:r>
        <w:rPr>
          <w:rFonts w:hint="eastAsia" w:ascii="宋体" w:hAnsi="宋体"/>
          <w:b/>
          <w:bCs/>
          <w:sz w:val="24"/>
          <w:szCs w:val="24"/>
        </w:rPr>
        <w:t>法定代表人或受委托人</w:t>
      </w:r>
      <w:r>
        <w:rPr>
          <w:rFonts w:hint="eastAsia" w:ascii="宋体" w:hAnsi="宋体"/>
          <w:sz w:val="24"/>
          <w:szCs w:val="24"/>
        </w:rPr>
        <w:t xml:space="preserve"> ：           </w:t>
      </w:r>
    </w:p>
    <w:p w14:paraId="4A6B94A5">
      <w:pPr>
        <w:keepNext w:val="0"/>
        <w:keepLines w:val="0"/>
        <w:pageBreakBefore w:val="0"/>
        <w:kinsoku/>
        <w:wordWrap/>
        <w:overflowPunct/>
        <w:topLinePunct w:val="0"/>
        <w:autoSpaceDE/>
        <w:autoSpaceDN/>
        <w:bidi w:val="0"/>
        <w:spacing w:line="432" w:lineRule="auto"/>
        <w:ind w:firstLine="241" w:firstLineChars="100"/>
        <w:rPr>
          <w:rFonts w:hint="eastAsia" w:ascii="宋体" w:hAnsi="宋体"/>
          <w:b/>
          <w:bCs/>
          <w:sz w:val="24"/>
          <w:szCs w:val="24"/>
          <w:lang w:val="en-US" w:eastAsia="zh-CN"/>
        </w:rPr>
      </w:pPr>
      <w:r>
        <w:rPr>
          <w:rFonts w:hint="eastAsia" w:ascii="宋体" w:hAnsi="宋体"/>
          <w:b/>
          <w:bCs/>
          <w:sz w:val="24"/>
          <w:szCs w:val="24"/>
          <w:lang w:val="en-US" w:eastAsia="zh-CN"/>
        </w:rPr>
        <w:t>地 址：                                    地 址：</w:t>
      </w:r>
    </w:p>
    <w:p w14:paraId="633AF9B1">
      <w:pPr>
        <w:keepNext w:val="0"/>
        <w:keepLines w:val="0"/>
        <w:pageBreakBefore w:val="0"/>
        <w:kinsoku/>
        <w:wordWrap/>
        <w:overflowPunct/>
        <w:topLinePunct w:val="0"/>
        <w:autoSpaceDE/>
        <w:autoSpaceDN/>
        <w:bidi w:val="0"/>
        <w:spacing w:line="432" w:lineRule="auto"/>
        <w:ind w:firstLine="241" w:firstLineChars="100"/>
        <w:rPr>
          <w:rFonts w:hint="default" w:ascii="宋体" w:hAnsi="宋体"/>
          <w:b/>
          <w:bCs/>
          <w:sz w:val="24"/>
          <w:szCs w:val="24"/>
          <w:lang w:val="en-US" w:eastAsia="zh-CN"/>
        </w:rPr>
      </w:pPr>
      <w:r>
        <w:rPr>
          <w:rFonts w:hint="eastAsia" w:ascii="宋体" w:hAnsi="宋体"/>
          <w:b/>
          <w:bCs/>
          <w:sz w:val="24"/>
          <w:szCs w:val="24"/>
          <w:lang w:val="en-US" w:eastAsia="zh-CN"/>
        </w:rPr>
        <w:t>联系方式：                                 联系方式：</w:t>
      </w:r>
    </w:p>
    <w:p w14:paraId="51B73A8D">
      <w:pPr>
        <w:keepNext w:val="0"/>
        <w:keepLines w:val="0"/>
        <w:pageBreakBefore w:val="0"/>
        <w:kinsoku/>
        <w:wordWrap/>
        <w:overflowPunct/>
        <w:topLinePunct w:val="0"/>
        <w:autoSpaceDE/>
        <w:autoSpaceDN/>
        <w:bidi w:val="0"/>
        <w:spacing w:line="432" w:lineRule="auto"/>
        <w:ind w:firstLine="241" w:firstLineChars="100"/>
        <w:rPr>
          <w:rFonts w:hint="eastAsia" w:ascii="宋体" w:hAnsi="宋体"/>
          <w:b/>
          <w:bCs/>
          <w:sz w:val="24"/>
          <w:szCs w:val="24"/>
        </w:rPr>
      </w:pPr>
      <w:r>
        <w:rPr>
          <w:rFonts w:hint="eastAsia" w:ascii="宋体" w:hAnsi="宋体"/>
          <w:b/>
          <w:bCs/>
          <w:sz w:val="24"/>
          <w:szCs w:val="24"/>
        </w:rPr>
        <w:t>日 期</w:t>
      </w:r>
      <w:r>
        <w:rPr>
          <w:rFonts w:hint="eastAsia" w:ascii="宋体" w:hAnsi="宋体"/>
          <w:sz w:val="24"/>
          <w:szCs w:val="24"/>
        </w:rPr>
        <w:t>:</w:t>
      </w:r>
      <w:r>
        <w:rPr>
          <w:rFonts w:hint="eastAsia" w:ascii="宋体" w:hAnsi="宋体"/>
          <w:sz w:val="24"/>
          <w:szCs w:val="24"/>
          <w:lang w:val="en-US" w:eastAsia="zh-CN"/>
        </w:rPr>
        <w:t xml:space="preserve">                                     </w:t>
      </w:r>
      <w:r>
        <w:rPr>
          <w:rFonts w:hint="eastAsia" w:ascii="宋体" w:hAnsi="宋体"/>
          <w:b/>
          <w:bCs/>
          <w:sz w:val="24"/>
          <w:szCs w:val="24"/>
        </w:rPr>
        <w:t>日 期</w:t>
      </w:r>
      <w:r>
        <w:rPr>
          <w:rFonts w:hint="eastAsia" w:ascii="宋体" w:hAnsi="宋体"/>
          <w:sz w:val="24"/>
          <w:szCs w:val="24"/>
        </w:rPr>
        <w:t>:</w:t>
      </w:r>
    </w:p>
    <w:p w14:paraId="0DCCA1C0">
      <w:pPr>
        <w:keepNext w:val="0"/>
        <w:keepLines w:val="0"/>
        <w:pageBreakBefore w:val="0"/>
        <w:kinsoku/>
        <w:wordWrap/>
        <w:overflowPunct/>
        <w:topLinePunct w:val="0"/>
        <w:autoSpaceDE/>
        <w:autoSpaceDN/>
        <w:bidi w:val="0"/>
        <w:spacing w:line="432" w:lineRule="auto"/>
        <w:ind w:firstLine="241" w:firstLineChars="100"/>
        <w:rPr>
          <w:rFonts w:hint="eastAsia" w:ascii="宋体" w:hAnsi="宋体"/>
          <w:b/>
          <w:bCs/>
          <w:sz w:val="24"/>
          <w:szCs w:val="24"/>
        </w:rPr>
      </w:pPr>
    </w:p>
    <w:p w14:paraId="419817D2">
      <w:pPr>
        <w:keepNext w:val="0"/>
        <w:keepLines w:val="0"/>
        <w:pageBreakBefore w:val="0"/>
        <w:kinsoku/>
        <w:wordWrap/>
        <w:overflowPunct/>
        <w:topLinePunct w:val="0"/>
        <w:autoSpaceDE/>
        <w:autoSpaceDN/>
        <w:bidi w:val="0"/>
        <w:spacing w:line="432" w:lineRule="auto"/>
        <w:ind w:firstLine="241" w:firstLineChars="100"/>
        <w:rPr>
          <w:rFonts w:hint="eastAsia" w:ascii="宋体" w:hAnsi="宋体"/>
          <w:b/>
          <w:bCs/>
          <w:sz w:val="24"/>
          <w:szCs w:val="24"/>
        </w:rPr>
      </w:pPr>
    </w:p>
    <w:p w14:paraId="3C7B9E17">
      <w:pPr>
        <w:keepNext w:val="0"/>
        <w:keepLines w:val="0"/>
        <w:pageBreakBefore w:val="0"/>
        <w:kinsoku/>
        <w:wordWrap/>
        <w:overflowPunct/>
        <w:topLinePunct w:val="0"/>
        <w:autoSpaceDE/>
        <w:autoSpaceDN/>
        <w:bidi w:val="0"/>
        <w:spacing w:line="432" w:lineRule="auto"/>
        <w:ind w:firstLine="240" w:firstLineChars="100"/>
        <w:rPr>
          <w:rFonts w:hint="default" w:ascii="宋体" w:hAnsi="宋体"/>
          <w:b/>
          <w:bCs/>
          <w:sz w:val="24"/>
          <w:szCs w:val="24"/>
          <w:lang w:val="en-US" w:eastAsia="zh-CN"/>
        </w:rPr>
      </w:pPr>
      <w:r>
        <w:rPr>
          <w:rFonts w:hint="eastAsia" w:ascii="宋体" w:hAnsi="宋体"/>
          <w:sz w:val="24"/>
          <w:szCs w:val="24"/>
        </w:rPr>
        <w:t xml:space="preserve">                                     </w:t>
      </w:r>
      <w:r>
        <w:rPr>
          <w:rFonts w:hint="eastAsia" w:ascii="宋体" w:hAnsi="宋体"/>
          <w:b/>
          <w:bCs/>
          <w:sz w:val="24"/>
          <w:szCs w:val="24"/>
          <w:lang w:val="en-US" w:eastAsia="zh-CN"/>
        </w:rPr>
        <w:t xml:space="preserve">                                           </w:t>
      </w:r>
    </w:p>
    <w:p w14:paraId="3908378F">
      <w:pPr>
        <w:keepNext w:val="0"/>
        <w:keepLines w:val="0"/>
        <w:pageBreakBefore w:val="0"/>
        <w:kinsoku/>
        <w:wordWrap/>
        <w:overflowPunct/>
        <w:topLinePunct w:val="0"/>
        <w:autoSpaceDE/>
        <w:autoSpaceDN/>
        <w:bidi w:val="0"/>
        <w:spacing w:line="432" w:lineRule="auto"/>
        <w:ind w:firstLine="5520" w:firstLineChars="2300"/>
        <w:rPr>
          <w:rFonts w:hint="eastAsia" w:ascii="宋体" w:hAnsi="宋体"/>
          <w:sz w:val="24"/>
          <w:szCs w:val="24"/>
        </w:rPr>
      </w:pPr>
      <w:r>
        <w:rPr>
          <w:rFonts w:hint="eastAsia" w:ascii="宋体" w:hAnsi="宋体"/>
          <w:sz w:val="24"/>
          <w:szCs w:val="24"/>
        </w:rPr>
        <w:t xml:space="preserve"> </w:t>
      </w:r>
    </w:p>
    <w:p w14:paraId="2E4852A4">
      <w:pPr>
        <w:keepNext w:val="0"/>
        <w:keepLines w:val="0"/>
        <w:pageBreakBefore w:val="0"/>
        <w:kinsoku/>
        <w:wordWrap/>
        <w:overflowPunct/>
        <w:topLinePunct w:val="0"/>
        <w:autoSpaceDE/>
        <w:autoSpaceDN/>
        <w:bidi w:val="0"/>
        <w:spacing w:line="432" w:lineRule="auto"/>
        <w:ind w:firstLine="240" w:firstLineChars="100"/>
        <w:rPr>
          <w:rFonts w:hint="eastAsia" w:ascii="宋体" w:hAnsi="宋体"/>
          <w:b/>
          <w:bCs/>
          <w:sz w:val="24"/>
          <w:szCs w:val="24"/>
          <w:lang w:val="en-US" w:eastAsia="zh-CN"/>
        </w:rPr>
      </w:pPr>
      <w:r>
        <w:rPr>
          <w:rFonts w:hint="eastAsia" w:ascii="宋体" w:hAnsi="宋体"/>
          <w:sz w:val="24"/>
          <w:szCs w:val="24"/>
          <w:lang w:val="en-US" w:eastAsia="zh-CN"/>
        </w:rPr>
        <w:t xml:space="preserve">                                           </w:t>
      </w:r>
    </w:p>
    <w:p w14:paraId="013A573A">
      <w:pPr>
        <w:keepNext w:val="0"/>
        <w:keepLines w:val="0"/>
        <w:pageBreakBefore w:val="0"/>
        <w:kinsoku/>
        <w:wordWrap/>
        <w:overflowPunct/>
        <w:topLinePunct w:val="0"/>
        <w:autoSpaceDE/>
        <w:autoSpaceDN/>
        <w:bidi w:val="0"/>
        <w:spacing w:line="432" w:lineRule="auto"/>
        <w:ind w:firstLine="241" w:firstLineChars="100"/>
        <w:rPr>
          <w:rFonts w:hint="default" w:ascii="宋体" w:hAnsi="宋体"/>
          <w:b/>
          <w:bCs/>
          <w:sz w:val="24"/>
          <w:szCs w:val="24"/>
          <w:lang w:val="en-US" w:eastAsia="zh-CN"/>
        </w:rPr>
      </w:pPr>
      <w:r>
        <w:rPr>
          <w:rFonts w:hint="eastAsia" w:ascii="宋体" w:hAnsi="宋体"/>
          <w:b/>
          <w:bCs/>
          <w:sz w:val="24"/>
          <w:szCs w:val="24"/>
          <w:lang w:val="en-US" w:eastAsia="zh-CN"/>
        </w:rPr>
        <w:t xml:space="preserve">                                            </w:t>
      </w:r>
    </w:p>
    <w:sectPr>
      <w:footerReference r:id="rId3" w:type="default"/>
      <w:pgSz w:w="11906" w:h="16838"/>
      <w:pgMar w:top="1440" w:right="1797" w:bottom="1440" w:left="179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0042F">
    <w:pPr>
      <w:pStyle w:val="5"/>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DB316A">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25DB316A">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RlODY0ZTk5ZDJjYTQ4MTZjMjVlOTYzYzRkYTVjMWQifQ=="/>
  </w:docVars>
  <w:rsids>
    <w:rsidRoot w:val="00000000"/>
    <w:rsid w:val="00A67D58"/>
    <w:rsid w:val="00F57889"/>
    <w:rsid w:val="02405F8A"/>
    <w:rsid w:val="027B451E"/>
    <w:rsid w:val="077C1812"/>
    <w:rsid w:val="07B0770E"/>
    <w:rsid w:val="090B4308"/>
    <w:rsid w:val="0B0C7351"/>
    <w:rsid w:val="0C4D19CF"/>
    <w:rsid w:val="0D2A3ABE"/>
    <w:rsid w:val="0E0B2162"/>
    <w:rsid w:val="13CB25D8"/>
    <w:rsid w:val="15690ED2"/>
    <w:rsid w:val="15B14D7D"/>
    <w:rsid w:val="15C51757"/>
    <w:rsid w:val="16BE7355"/>
    <w:rsid w:val="17514A69"/>
    <w:rsid w:val="175F070F"/>
    <w:rsid w:val="19B80DD0"/>
    <w:rsid w:val="1CA77FA0"/>
    <w:rsid w:val="1D5A587D"/>
    <w:rsid w:val="1F8238C8"/>
    <w:rsid w:val="21052421"/>
    <w:rsid w:val="229C0B63"/>
    <w:rsid w:val="22F47062"/>
    <w:rsid w:val="23AA3203"/>
    <w:rsid w:val="243176E6"/>
    <w:rsid w:val="24AB32DF"/>
    <w:rsid w:val="25496D80"/>
    <w:rsid w:val="278A18D2"/>
    <w:rsid w:val="29511E34"/>
    <w:rsid w:val="295B3526"/>
    <w:rsid w:val="2CE73722"/>
    <w:rsid w:val="2E8452CD"/>
    <w:rsid w:val="31750894"/>
    <w:rsid w:val="31D55035"/>
    <w:rsid w:val="32250B75"/>
    <w:rsid w:val="33236464"/>
    <w:rsid w:val="35901C35"/>
    <w:rsid w:val="35B91D00"/>
    <w:rsid w:val="36332CAD"/>
    <w:rsid w:val="37FE013A"/>
    <w:rsid w:val="388F4F9A"/>
    <w:rsid w:val="3902576C"/>
    <w:rsid w:val="3D1837B0"/>
    <w:rsid w:val="3DC56D68"/>
    <w:rsid w:val="3E2A13B5"/>
    <w:rsid w:val="3E507E64"/>
    <w:rsid w:val="3F4B312A"/>
    <w:rsid w:val="40226DDC"/>
    <w:rsid w:val="40CF0629"/>
    <w:rsid w:val="41D17CAF"/>
    <w:rsid w:val="42955BC8"/>
    <w:rsid w:val="429617C8"/>
    <w:rsid w:val="439C056B"/>
    <w:rsid w:val="44A7469E"/>
    <w:rsid w:val="457631DB"/>
    <w:rsid w:val="45C20E9E"/>
    <w:rsid w:val="45FE1740"/>
    <w:rsid w:val="46FE12C0"/>
    <w:rsid w:val="481E74B4"/>
    <w:rsid w:val="48315726"/>
    <w:rsid w:val="494D2A33"/>
    <w:rsid w:val="4A800BE6"/>
    <w:rsid w:val="4AA907A0"/>
    <w:rsid w:val="4AEF65D8"/>
    <w:rsid w:val="4BF21670"/>
    <w:rsid w:val="4D631229"/>
    <w:rsid w:val="4FDE2637"/>
    <w:rsid w:val="5115357A"/>
    <w:rsid w:val="529A3864"/>
    <w:rsid w:val="52BB5EEE"/>
    <w:rsid w:val="53206AC2"/>
    <w:rsid w:val="54387E3C"/>
    <w:rsid w:val="54E4043C"/>
    <w:rsid w:val="55137A55"/>
    <w:rsid w:val="58112E7E"/>
    <w:rsid w:val="5A386DE8"/>
    <w:rsid w:val="5A867B53"/>
    <w:rsid w:val="5E4A3D21"/>
    <w:rsid w:val="5EB6652D"/>
    <w:rsid w:val="634A45AF"/>
    <w:rsid w:val="6404682F"/>
    <w:rsid w:val="64C952CF"/>
    <w:rsid w:val="652C12F7"/>
    <w:rsid w:val="65984BDE"/>
    <w:rsid w:val="66BC7CA8"/>
    <w:rsid w:val="68C63810"/>
    <w:rsid w:val="698A2A90"/>
    <w:rsid w:val="6CF57231"/>
    <w:rsid w:val="6F2E3EBD"/>
    <w:rsid w:val="6F5C4ECE"/>
    <w:rsid w:val="6FB93EB0"/>
    <w:rsid w:val="71C74562"/>
    <w:rsid w:val="722E2B52"/>
    <w:rsid w:val="72371810"/>
    <w:rsid w:val="7256227D"/>
    <w:rsid w:val="774150D6"/>
    <w:rsid w:val="78767B04"/>
    <w:rsid w:val="7A862E00"/>
    <w:rsid w:val="7D175E89"/>
    <w:rsid w:val="7D225061"/>
    <w:rsid w:val="7E2C3CBE"/>
    <w:rsid w:val="7F672412"/>
    <w:rsid w:val="7FB40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autoRedefine/>
    <w:qFormat/>
    <w:uiPriority w:val="1"/>
  </w:style>
  <w:style w:type="table" w:default="1" w:styleId="7">
    <w:name w:val="Normal Table"/>
    <w:autoRedefine/>
    <w:qFormat/>
    <w:uiPriority w:val="99"/>
    <w:tblPr>
      <w:tblCellMar>
        <w:top w:w="0" w:type="dxa"/>
        <w:left w:w="108" w:type="dxa"/>
        <w:bottom w:w="0" w:type="dxa"/>
        <w:right w:w="108" w:type="dxa"/>
      </w:tblCellMar>
    </w:tblPr>
  </w:style>
  <w:style w:type="paragraph" w:styleId="2">
    <w:name w:val="Body Text Indent"/>
    <w:basedOn w:val="1"/>
    <w:autoRedefine/>
    <w:qFormat/>
    <w:uiPriority w:val="99"/>
    <w:pPr>
      <w:spacing w:line="360" w:lineRule="auto"/>
      <w:ind w:firstLine="482"/>
      <w:outlineLvl w:val="0"/>
    </w:pPr>
    <w:rPr>
      <w:rFonts w:asciiTheme="minorHAnsi" w:hAnsiTheme="minorHAnsi" w:eastAsiaTheme="minorEastAsia" w:cstheme="minorBidi"/>
      <w:szCs w:val="20"/>
    </w:rPr>
  </w:style>
  <w:style w:type="paragraph" w:styleId="3">
    <w:name w:val="Block Text"/>
    <w:basedOn w:val="1"/>
    <w:autoRedefine/>
    <w:qFormat/>
    <w:uiPriority w:val="0"/>
    <w:pPr>
      <w:ind w:firstLine="0" w:firstLineChars="0"/>
    </w:pPr>
    <w:rPr>
      <w:rFonts w:ascii="楷体_GB2312"/>
    </w:rPr>
  </w:style>
  <w:style w:type="paragraph" w:styleId="4">
    <w:name w:val="Balloon Text"/>
    <w:basedOn w:val="1"/>
    <w:link w:val="14"/>
    <w:qFormat/>
    <w:uiPriority w:val="99"/>
    <w:rPr>
      <w:sz w:val="18"/>
      <w:szCs w:val="18"/>
    </w:rPr>
  </w:style>
  <w:style w:type="paragraph" w:styleId="5">
    <w:name w:val="footer"/>
    <w:basedOn w:val="1"/>
    <w:link w:val="13"/>
    <w:autoRedefine/>
    <w:qFormat/>
    <w:uiPriority w:val="99"/>
    <w:pPr>
      <w:tabs>
        <w:tab w:val="center" w:pos="4153"/>
        <w:tab w:val="right" w:pos="8306"/>
      </w:tabs>
      <w:snapToGrid w:val="0"/>
      <w:jc w:val="left"/>
    </w:pPr>
    <w:rPr>
      <w:sz w:val="18"/>
      <w:szCs w:val="18"/>
    </w:rPr>
  </w:style>
  <w:style w:type="paragraph" w:styleId="6">
    <w:name w:val="header"/>
    <w:basedOn w:val="1"/>
    <w:link w:val="12"/>
    <w:autoRedefine/>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autoRedefine/>
    <w:qFormat/>
    <w:uiPriority w:val="0"/>
  </w:style>
  <w:style w:type="character" w:styleId="11">
    <w:name w:val="Hyperlink"/>
    <w:basedOn w:val="9"/>
    <w:autoRedefine/>
    <w:qFormat/>
    <w:uiPriority w:val="99"/>
    <w:rPr>
      <w:color w:val="0000FF"/>
      <w:u w:val="single"/>
    </w:rPr>
  </w:style>
  <w:style w:type="character" w:customStyle="1" w:styleId="12">
    <w:name w:val="页眉 字符"/>
    <w:basedOn w:val="9"/>
    <w:link w:val="6"/>
    <w:autoRedefine/>
    <w:qFormat/>
    <w:uiPriority w:val="99"/>
    <w:rPr>
      <w:sz w:val="18"/>
      <w:szCs w:val="18"/>
    </w:rPr>
  </w:style>
  <w:style w:type="character" w:customStyle="1" w:styleId="13">
    <w:name w:val="页脚 字符"/>
    <w:basedOn w:val="9"/>
    <w:link w:val="5"/>
    <w:autoRedefine/>
    <w:qFormat/>
    <w:uiPriority w:val="99"/>
    <w:rPr>
      <w:sz w:val="18"/>
      <w:szCs w:val="18"/>
    </w:rPr>
  </w:style>
  <w:style w:type="character" w:customStyle="1" w:styleId="14">
    <w:name w:val="批注框文本 字符"/>
    <w:basedOn w:val="9"/>
    <w:link w:val="4"/>
    <w:autoRedefine/>
    <w:qFormat/>
    <w:uiPriority w:val="99"/>
    <w:rPr>
      <w:sz w:val="18"/>
      <w:szCs w:val="18"/>
    </w:rPr>
  </w:style>
  <w:style w:type="character" w:customStyle="1" w:styleId="15">
    <w:name w:val="本工程表格 Char"/>
    <w:link w:val="16"/>
    <w:autoRedefine/>
    <w:qFormat/>
    <w:uiPriority w:val="0"/>
    <w:rPr>
      <w:rFonts w:ascii="宋体" w:hAnsi="华文细黑"/>
      <w:szCs w:val="21"/>
    </w:rPr>
  </w:style>
  <w:style w:type="paragraph" w:customStyle="1" w:styleId="16">
    <w:name w:val="本工程表格"/>
    <w:basedOn w:val="1"/>
    <w:link w:val="15"/>
    <w:autoRedefine/>
    <w:qFormat/>
    <w:uiPriority w:val="0"/>
    <w:pPr>
      <w:spacing w:line="400" w:lineRule="exact"/>
      <w:jc w:val="center"/>
    </w:pPr>
    <w:rPr>
      <w:rFonts w:ascii="宋体" w:hAnsi="华文细黑"/>
      <w:szCs w:val="21"/>
    </w:rPr>
  </w:style>
  <w:style w:type="paragraph" w:customStyle="1" w:styleId="17">
    <w:name w:val="biaoge"/>
    <w:basedOn w:val="1"/>
    <w:autoRedefine/>
    <w:qFormat/>
    <w:uiPriority w:val="0"/>
    <w:pPr>
      <w:tabs>
        <w:tab w:val="right" w:leader="dot" w:pos="9022"/>
      </w:tabs>
      <w:autoSpaceDE w:val="0"/>
      <w:autoSpaceDN w:val="0"/>
      <w:adjustRightInd w:val="0"/>
    </w:pPr>
    <w:rPr>
      <w:rFonts w:ascii="宋体" w:hAnsi="宋体"/>
      <w:bCs/>
      <w:caps/>
      <w:szCs w:val="24"/>
    </w:rPr>
  </w:style>
  <w:style w:type="character" w:customStyle="1" w:styleId="18">
    <w:name w:val="NormalCharacter"/>
    <w:autoRedefine/>
    <w:semiHidden/>
    <w:qFormat/>
    <w:uiPriority w:val="0"/>
  </w:style>
  <w:style w:type="character" w:customStyle="1" w:styleId="19">
    <w:name w:val="font31"/>
    <w:basedOn w:val="9"/>
    <w:autoRedefine/>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1617</Words>
  <Characters>1661</Characters>
  <Paragraphs>172</Paragraphs>
  <TotalTime>12</TotalTime>
  <ScaleCrop>false</ScaleCrop>
  <LinksUpToDate>false</LinksUpToDate>
  <CharactersWithSpaces>2142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2021-04-29T03:50:00Z</dcterms:created>
  <dc:creator>zhangbobo</dc:creator>
  <cp:lastModifiedBy>七月的兔</cp:lastModifiedBy>
  <cp:lastPrinted>2024-08-27T03:48:00Z</cp:lastPrinted>
  <dcterms:modified xsi:type="dcterms:W3CDTF">2026-07-17T02:09:01Z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2C2D42A77FD840358E887344954319B6_13</vt:lpwstr>
  </property>
  <property fmtid="{D5CDD505-2E9C-101B-9397-08002B2CF9AE}" pid="4" name="KSOTemplateDocerSaveRecord">
    <vt:lpwstr>eyJoZGlkIjoiZjJiNTNhZjdmZTlmOWU5Mjk3YTJlMmMwM2VhZGE2YWQiLCJ1c2VySWQiOiIxMDg2MjY2OTgyIn0=</vt:lpwstr>
  </property>
</Properties>
</file>